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3B2A6" w14:textId="731E3291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 xml:space="preserve">Les notes mises en forme par </w:t>
      </w:r>
      <w:proofErr w:type="spellStart"/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ChatGPT</w:t>
      </w:r>
      <w:proofErr w:type="spellEnd"/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 :</w:t>
      </w:r>
    </w:p>
    <w:p w14:paraId="6A5A951F" w14:textId="129337DB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>
        <w:rPr>
          <w:rFonts w:ascii="Gill Sans MT" w:eastAsia="Times New Roman" w:hAnsi="Gill Sans MT" w:cs="Times New Roman"/>
          <w:kern w:val="0"/>
          <w:lang w:eastAsia="fr-BE"/>
          <w14:ligatures w14:val="none"/>
        </w:rPr>
        <w:t>(Il faudrait juste y ajouter davantage d’extraits du texte)</w:t>
      </w:r>
    </w:p>
    <w:p w14:paraId="3CA30343" w14:textId="4EE961D2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Le poème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« Parfois, lorsque tout dort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de Victor Hugo s’inscrit pleinement dans l’esthétique romantique, tant par ses thèmes que par sa manière de dire. Avant tout, c’est un poème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profondément centré sur le poète lui-même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, qui adopte une posture introspective caractéristique de ce qu’on appelle l’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égotisme romantique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. Le poète se met en scène dans une solitude nocturne, dans une sorte de contemplation intense, presque mystique. Il évoque son état intérieur, se qualifiant de 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vaine ombre obscure et taciturne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une expression chargée de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mélancolie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de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repli sur soi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et même d’un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sentiment de mal-être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, typique des héros romantiques, en marge du monde.</w:t>
      </w:r>
    </w:p>
    <w:p w14:paraId="54C0F748" w14:textId="77777777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Ce mal-être n’empêche pas l’exaltation de soi. Bien au contraire : cette « ombre taciturne » s’imagine être un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« roi mystérieux de la pompe nocturne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prédestiné à comprendre seul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la beauté du ciel. Le vocabulaire employé ici – « roi », « prédestiné », « pour moi » – manifeste un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culte du moi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exacerbé, où l’artiste s’élève au-dessus du commun, presque au rang de divinité. C’est une forme d’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orgueil grandiloquent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, caractéristique du romantisme, qui place l’individu et sa subjectivité au cœur de l’expérience poétique.</w:t>
      </w:r>
    </w:p>
    <w:p w14:paraId="09DB6C1D" w14:textId="77777777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Mais cette grandeur se fissure : l’auteur avoue que 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j’ai cru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soulignant ainsi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l’hésitation, le doute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l’inquiétude intérieure. Cette oscillation entre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exaltation de soi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et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dévalorisation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, entre le sentiment d’un destin supérieur et la conscience douloureuse de n’être qu’une ombre vide (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vaine ombre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), est une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tension romantique typique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, qui rend le poème profondément humain, tragique et universel.</w:t>
      </w:r>
    </w:p>
    <w:p w14:paraId="41CF37AD" w14:textId="77777777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Derrière ces élans personnels, on peut percevoir des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figures métaphysiques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en arrière-plan. Le poème s’ouvre sous le 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dôme étoilé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image qui rappelle la grandeur divine et évoque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Dieu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même s’il n’est jamais nommé directement. Mais dans l’excès même de son orgueil, en se croyant le seul digne de comprendre la beauté du monde, le poète se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substitue à Dieu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comme dans le célèbre psaume 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Les cieux racontent la gloire de Dieu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. Ici, c’est pour lui seul que le ciel semble briller. C’est là que surgit une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dimension satanique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au sens romantique du terme :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l’ange déchu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isolé, orgueilleux, replié sur lui-même. L’expression 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vaine ombre taciturne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évoque non seulement la mélancolie du poète, mais aussi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la figure de Lucifer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cet être de lumière coupé de la source divine par son orgueil. C’est une image romantique de la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grandeur dans la chute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, où le moi, fasciné par lui-même, finit par se consumer dans sa propre flamme.</w:t>
      </w:r>
    </w:p>
    <w:p w14:paraId="4597C8F4" w14:textId="77777777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lastRenderedPageBreak/>
        <w:t>L’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expression des sentiments personnels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eux aussi au cœur de la poésie romantique, est omniprésente. On y trouve des émotions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positives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(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plein de joie », « ému », « échauffaient mon âme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), mais aussi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négatives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(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vaine », « obscure », « taciturne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), révélant une personnalité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passionnée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, tourmentée, instable, profondément romantique dans sa manière de vivre l’expérience intérieure.</w:t>
      </w:r>
    </w:p>
    <w:p w14:paraId="6B052210" w14:textId="77777777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Enfin, la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nature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est ici une véritable protagoniste du poème. Elle est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sublime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sauvage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grandiose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non maîtrisée par l’homme : </w:t>
      </w:r>
      <w:r w:rsidRPr="0099701B">
        <w:rPr>
          <w:rFonts w:ascii="Gill Sans MT" w:eastAsia="Times New Roman" w:hAnsi="Gill Sans MT" w:cs="Times New Roman"/>
          <w:i/>
          <w:iCs/>
          <w:kern w:val="0"/>
          <w:lang w:eastAsia="fr-BE"/>
          <w14:ligatures w14:val="none"/>
        </w:rPr>
        <w:t>« soleils de flamme », « ciel rayonnant », « fête éternelle »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. Ce paysage cosmique devient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refuge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évasion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une échappée vers l’infini, loin du monde humain jugé trop banal ou décevant. C’est une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nature métaphysique et sacrée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, qui renforce le sentiment d’élévation, mais aussi d’étrangeté et de solitude.</w:t>
      </w:r>
    </w:p>
    <w:p w14:paraId="3EF8AF75" w14:textId="77777777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La forme même du poème renforce cette impression de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grandeur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: Hugo y déploie un style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solennel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pompeux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avec un goût marqué pour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l’ampleur des images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et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la démesure des sentiments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. Le langage est soigné, rythmé, mais aussi chargé, parfois à la limite du théâtral – ce qui correspond au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goût romantique pour l’excès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bien loin de la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sobriété classique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>.</w:t>
      </w:r>
    </w:p>
    <w:p w14:paraId="656FE7DB" w14:textId="77777777" w:rsidR="0099701B" w:rsidRPr="0099701B" w:rsidRDefault="0099701B" w:rsidP="00C52EDC">
      <w:pPr>
        <w:spacing w:before="100" w:beforeAutospacing="1" w:after="100" w:afterAutospacing="1" w:line="312" w:lineRule="auto"/>
        <w:rPr>
          <w:rFonts w:ascii="Gill Sans MT" w:eastAsia="Times New Roman" w:hAnsi="Gill Sans MT" w:cs="Times New Roman"/>
          <w:kern w:val="0"/>
          <w:lang w:eastAsia="fr-BE"/>
          <w14:ligatures w14:val="none"/>
        </w:rPr>
      </w:pP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En somme, ce poème est un condensé des grandes caractéristiques du romantisme :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culte du moi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révolte contre l’ordre établi (divin ou rationnel)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expression passionnée des sentiments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fascination pour la nature et la nuit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mélancolie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, et même une </w:t>
      </w:r>
      <w:r w:rsidRPr="0099701B">
        <w:rPr>
          <w:rFonts w:ascii="Gill Sans MT" w:eastAsia="Times New Roman" w:hAnsi="Gill Sans MT" w:cs="Times New Roman"/>
          <w:b/>
          <w:bCs/>
          <w:kern w:val="0"/>
          <w:lang w:eastAsia="fr-BE"/>
          <w14:ligatures w14:val="none"/>
        </w:rPr>
        <w:t>tentation luciférienne</w:t>
      </w:r>
      <w:r w:rsidRPr="0099701B">
        <w:rPr>
          <w:rFonts w:ascii="Gill Sans MT" w:eastAsia="Times New Roman" w:hAnsi="Gill Sans MT" w:cs="Times New Roman"/>
          <w:kern w:val="0"/>
          <w:lang w:eastAsia="fr-BE"/>
          <w14:ligatures w14:val="none"/>
        </w:rPr>
        <w:t xml:space="preserve"> qui donne à l’ensemble une profondeur métaphysique. Victor Hugo y offre le portrait d’un moi qui se cherche entre le ciel et l’abîme, entre la lumière et l’ombre, dans une tension poignante et infiniment poétique.</w:t>
      </w:r>
    </w:p>
    <w:p w14:paraId="56620AAF" w14:textId="77777777" w:rsidR="00C7212C" w:rsidRPr="0099701B" w:rsidRDefault="00C7212C" w:rsidP="00C52EDC">
      <w:pPr>
        <w:spacing w:line="312" w:lineRule="auto"/>
        <w:rPr>
          <w:rFonts w:ascii="Gill Sans MT" w:hAnsi="Gill Sans MT"/>
        </w:rPr>
      </w:pPr>
    </w:p>
    <w:sectPr w:rsidR="00C7212C" w:rsidRPr="00997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01B"/>
    <w:rsid w:val="0014495D"/>
    <w:rsid w:val="0099701B"/>
    <w:rsid w:val="00C52EDC"/>
    <w:rsid w:val="00C7212C"/>
    <w:rsid w:val="00D72E9B"/>
    <w:rsid w:val="00D8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75FAB"/>
  <w15:chartTrackingRefBased/>
  <w15:docId w15:val="{331F50E2-1B8B-440B-9198-035F0AC1E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70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70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701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70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701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70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70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70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70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701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701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701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701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701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701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701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701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701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70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70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70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70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70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701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701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701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701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701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701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49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658</Words>
  <Characters>3621</Characters>
  <Application>Microsoft Office Word</Application>
  <DocSecurity>0</DocSecurity>
  <Lines>30</Lines>
  <Paragraphs>8</Paragraphs>
  <ScaleCrop>false</ScaleCrop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Pierre-Yves HONET</dc:creator>
  <cp:keywords/>
  <dc:description/>
  <cp:lastModifiedBy>Pierre-Yves HONET</cp:lastModifiedBy>
  <cp:revision>2</cp:revision>
  <dcterms:created xsi:type="dcterms:W3CDTF">2025-04-14T08:05:00Z</dcterms:created>
  <dcterms:modified xsi:type="dcterms:W3CDTF">2025-04-14T08:09:00Z</dcterms:modified>
</cp:coreProperties>
</file>