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ED11" w14:textId="1681AD69" w:rsidR="0082711B" w:rsidRDefault="004D6360" w:rsidP="00027B27">
      <w:pPr>
        <w:jc w:val="center"/>
        <w:rPr>
          <w:rFonts w:ascii="Gill Sans MT" w:hAnsi="Gill Sans MT"/>
          <w:b/>
          <w:bCs/>
          <w:sz w:val="28"/>
          <w:szCs w:val="28"/>
          <w:lang w:val="fr-FR"/>
        </w:rPr>
      </w:pPr>
      <w:r w:rsidRPr="004D6360">
        <w:rPr>
          <w:rFonts w:ascii="Gill Sans MT" w:hAnsi="Gill Sans MT"/>
          <w:b/>
          <w:bCs/>
          <w:sz w:val="28"/>
          <w:szCs w:val="28"/>
          <w:lang w:val="fr-FR"/>
        </w:rPr>
        <w:t xml:space="preserve">Interdiction ou non des relations sexuelles avant le mariage : </w:t>
      </w:r>
      <w:r w:rsidR="00027B27">
        <w:rPr>
          <w:rFonts w:ascii="Gill Sans MT" w:hAnsi="Gill Sans MT"/>
          <w:b/>
          <w:bCs/>
          <w:sz w:val="28"/>
          <w:szCs w:val="28"/>
          <w:lang w:val="fr-FR"/>
        </w:rPr>
        <w:br/>
      </w:r>
      <w:r w:rsidRPr="004D6360">
        <w:rPr>
          <w:rFonts w:ascii="Gill Sans MT" w:hAnsi="Gill Sans MT"/>
          <w:b/>
          <w:bCs/>
          <w:sz w:val="28"/>
          <w:szCs w:val="28"/>
          <w:lang w:val="fr-FR"/>
        </w:rPr>
        <w:t>relevé des « logiques » en présence</w:t>
      </w:r>
      <w:r w:rsidR="0082711B">
        <w:rPr>
          <w:rFonts w:ascii="Gill Sans MT" w:hAnsi="Gill Sans MT"/>
          <w:b/>
          <w:bCs/>
          <w:sz w:val="28"/>
          <w:szCs w:val="28"/>
          <w:lang w:val="fr-FR"/>
        </w:rPr>
        <w:br/>
        <w:t>(et quelques points d’analyse)</w:t>
      </w:r>
    </w:p>
    <w:p w14:paraId="37864A90" w14:textId="77777777" w:rsidR="00027B27" w:rsidRDefault="00027B27" w:rsidP="004D6360">
      <w:pPr>
        <w:rPr>
          <w:rFonts w:ascii="Gill Sans MT" w:hAnsi="Gill Sans MT"/>
          <w:b/>
          <w:bCs/>
          <w:sz w:val="22"/>
          <w:szCs w:val="22"/>
          <w:lang w:val="fr-FR"/>
        </w:rPr>
      </w:pPr>
    </w:p>
    <w:p w14:paraId="79018C3F" w14:textId="12076044" w:rsidR="004D6360" w:rsidRDefault="004D6360">
      <w:pPr>
        <w:rPr>
          <w:rFonts w:ascii="Gill Sans MT" w:hAnsi="Gill Sans MT"/>
          <w:sz w:val="22"/>
          <w:szCs w:val="22"/>
        </w:rPr>
      </w:pPr>
      <w:r w:rsidRPr="004D6360">
        <w:rPr>
          <w:rFonts w:ascii="Gill Sans MT" w:hAnsi="Gill Sans MT"/>
          <w:sz w:val="22"/>
          <w:szCs w:val="22"/>
          <w:lang w:val="fr-FR"/>
        </w:rPr>
        <w:t>Par « logique »</w:t>
      </w:r>
      <w:r>
        <w:rPr>
          <w:rFonts w:ascii="Gill Sans MT" w:hAnsi="Gill Sans MT"/>
          <w:sz w:val="22"/>
          <w:szCs w:val="22"/>
          <w:lang w:val="fr-FR"/>
        </w:rPr>
        <w:t xml:space="preserve">, il faut entendre ici les « principes » fondamentaux qui sont sous-jacents aux arguments en présence, éventuellement </w:t>
      </w:r>
      <w:r w:rsidR="006B0A3B">
        <w:rPr>
          <w:rFonts w:ascii="Gill Sans MT" w:hAnsi="Gill Sans MT"/>
          <w:sz w:val="22"/>
          <w:szCs w:val="22"/>
          <w:lang w:val="fr-FR"/>
        </w:rPr>
        <w:t>les</w:t>
      </w:r>
      <w:r>
        <w:rPr>
          <w:rFonts w:ascii="Gill Sans MT" w:hAnsi="Gill Sans MT"/>
          <w:sz w:val="22"/>
          <w:szCs w:val="22"/>
          <w:lang w:val="fr-FR"/>
        </w:rPr>
        <w:t xml:space="preserve"> « valeurs » sous-jacentes.</w:t>
      </w:r>
      <w:r w:rsidR="004751DE">
        <w:rPr>
          <w:rFonts w:ascii="Gill Sans MT" w:hAnsi="Gill Sans MT"/>
          <w:sz w:val="22"/>
          <w:szCs w:val="22"/>
          <w:lang w:val="fr-FR"/>
        </w:rPr>
        <w:t xml:space="preserve"> Plusieurs logiques, bien entendu, peuvent se combiner.</w:t>
      </w:r>
    </w:p>
    <w:p w14:paraId="465D8564" w14:textId="77777777" w:rsidR="00DD627B" w:rsidRPr="00DD627B" w:rsidRDefault="00DD627B">
      <w:pPr>
        <w:rPr>
          <w:rFonts w:ascii="Gill Sans MT" w:hAnsi="Gill Sans MT"/>
          <w:sz w:val="22"/>
          <w:szCs w:val="22"/>
        </w:rPr>
      </w:pPr>
    </w:p>
    <w:p w14:paraId="1D33C598" w14:textId="49CD097D" w:rsidR="004D6360" w:rsidRPr="00377CD5" w:rsidRDefault="004D6360" w:rsidP="00377CD5">
      <w:pPr>
        <w:pStyle w:val="Paragraphedeliste"/>
        <w:numPr>
          <w:ilvl w:val="0"/>
          <w:numId w:val="1"/>
        </w:numPr>
        <w:ind w:left="426"/>
        <w:rPr>
          <w:rFonts w:ascii="Gill Sans MT" w:hAnsi="Gill Sans MT"/>
          <w:sz w:val="22"/>
          <w:szCs w:val="22"/>
          <w:u w:val="single"/>
          <w:lang w:val="fr-FR"/>
        </w:rPr>
      </w:pPr>
      <w:r w:rsidRPr="00377CD5">
        <w:rPr>
          <w:rFonts w:ascii="Gill Sans MT" w:hAnsi="Gill Sans MT"/>
          <w:sz w:val="22"/>
          <w:szCs w:val="22"/>
          <w:u w:val="single"/>
          <w:lang w:val="fr-FR"/>
        </w:rPr>
        <w:t>La logique de</w:t>
      </w:r>
      <w:r w:rsidR="005F6812" w:rsidRPr="00377CD5">
        <w:rPr>
          <w:rFonts w:ascii="Gill Sans MT" w:hAnsi="Gill Sans MT"/>
          <w:sz w:val="22"/>
          <w:szCs w:val="22"/>
          <w:u w:val="single"/>
          <w:lang w:val="fr-FR"/>
        </w:rPr>
        <w:t xml:space="preserve"> l’engagement</w:t>
      </w:r>
      <w:r w:rsidR="005976BB">
        <w:rPr>
          <w:rFonts w:ascii="Gill Sans MT" w:hAnsi="Gill Sans MT"/>
          <w:sz w:val="22"/>
          <w:szCs w:val="22"/>
          <w:u w:val="single"/>
          <w:lang w:val="fr-FR"/>
        </w:rPr>
        <w:t xml:space="preserve"> et de l’alliance</w:t>
      </w:r>
      <w:r w:rsidR="00016CC2" w:rsidRPr="00377CD5">
        <w:rPr>
          <w:rFonts w:ascii="Gill Sans MT" w:hAnsi="Gill Sans MT"/>
          <w:sz w:val="22"/>
          <w:szCs w:val="22"/>
          <w:u w:val="single"/>
          <w:lang w:val="fr-FR"/>
        </w:rPr>
        <w:br/>
      </w:r>
    </w:p>
    <w:p w14:paraId="59A1458D" w14:textId="4D541DC6" w:rsidR="00016CC2" w:rsidRDefault="00016CC2" w:rsidP="00377CD5">
      <w:pPr>
        <w:pStyle w:val="Paragraphedeliste"/>
        <w:ind w:left="567"/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 xml:space="preserve">Elle est fort présente dans </w:t>
      </w:r>
      <w:r w:rsidR="009A00F6">
        <w:rPr>
          <w:rFonts w:ascii="Gill Sans MT" w:hAnsi="Gill Sans MT"/>
          <w:sz w:val="22"/>
          <w:szCs w:val="22"/>
          <w:lang w:val="fr-FR"/>
        </w:rPr>
        <w:t xml:space="preserve">la position religieuse : la relation sexuelle y suppose </w:t>
      </w:r>
      <w:r w:rsidR="00180E7F">
        <w:rPr>
          <w:rFonts w:ascii="Gill Sans MT" w:hAnsi="Gill Sans MT"/>
          <w:sz w:val="22"/>
          <w:szCs w:val="22"/>
          <w:lang w:val="fr-FR"/>
        </w:rPr>
        <w:t>un</w:t>
      </w:r>
      <w:r w:rsidR="009A00F6">
        <w:rPr>
          <w:rFonts w:ascii="Gill Sans MT" w:hAnsi="Gill Sans MT"/>
          <w:sz w:val="22"/>
          <w:szCs w:val="22"/>
          <w:lang w:val="fr-FR"/>
        </w:rPr>
        <w:t xml:space="preserve"> engagement total</w:t>
      </w:r>
      <w:r w:rsidR="00377CD5">
        <w:rPr>
          <w:rFonts w:ascii="Gill Sans MT" w:hAnsi="Gill Sans MT"/>
          <w:sz w:val="22"/>
          <w:szCs w:val="22"/>
          <w:lang w:val="fr-FR"/>
        </w:rPr>
        <w:t>, en principe</w:t>
      </w:r>
      <w:r w:rsidR="00180E7F">
        <w:rPr>
          <w:rFonts w:ascii="Gill Sans MT" w:hAnsi="Gill Sans MT"/>
          <w:sz w:val="22"/>
          <w:szCs w:val="22"/>
          <w:lang w:val="fr-FR"/>
        </w:rPr>
        <w:t xml:space="preserve"> « pour toute la vie » </w:t>
      </w:r>
      <w:r w:rsidR="00377CD5">
        <w:rPr>
          <w:rFonts w:ascii="Gill Sans MT" w:hAnsi="Gill Sans MT"/>
          <w:sz w:val="22"/>
          <w:szCs w:val="22"/>
          <w:lang w:val="fr-FR"/>
        </w:rPr>
        <w:t>de l’homme et de la femme.</w:t>
      </w:r>
      <w:r w:rsidR="00180E7F">
        <w:rPr>
          <w:rFonts w:ascii="Gill Sans MT" w:hAnsi="Gill Sans MT"/>
          <w:sz w:val="22"/>
          <w:szCs w:val="22"/>
          <w:lang w:val="fr-FR"/>
        </w:rPr>
        <w:t xml:space="preserve"> </w:t>
      </w:r>
      <w:r w:rsidR="008046E8">
        <w:rPr>
          <w:rFonts w:ascii="Gill Sans MT" w:hAnsi="Gill Sans MT"/>
          <w:sz w:val="22"/>
          <w:szCs w:val="22"/>
          <w:lang w:val="fr-FR"/>
        </w:rPr>
        <w:t xml:space="preserve">Avec la « bonne personne ». </w:t>
      </w:r>
      <w:r w:rsidR="00180E7F">
        <w:rPr>
          <w:rFonts w:ascii="Gill Sans MT" w:hAnsi="Gill Sans MT"/>
          <w:sz w:val="22"/>
          <w:szCs w:val="22"/>
          <w:lang w:val="fr-FR"/>
        </w:rPr>
        <w:t xml:space="preserve">Et donc </w:t>
      </w:r>
      <w:r w:rsidR="006B0A3B">
        <w:rPr>
          <w:rFonts w:ascii="Gill Sans MT" w:hAnsi="Gill Sans MT"/>
          <w:sz w:val="22"/>
          <w:szCs w:val="22"/>
          <w:lang w:val="fr-FR"/>
        </w:rPr>
        <w:t xml:space="preserve">les relations </w:t>
      </w:r>
      <w:r w:rsidR="0050103A">
        <w:rPr>
          <w:rFonts w:ascii="Gill Sans MT" w:hAnsi="Gill Sans MT"/>
          <w:sz w:val="22"/>
          <w:szCs w:val="22"/>
          <w:lang w:val="fr-FR"/>
        </w:rPr>
        <w:t>sexuelles</w:t>
      </w:r>
      <w:r w:rsidR="00B66290">
        <w:rPr>
          <w:rFonts w:ascii="Gill Sans MT" w:hAnsi="Gill Sans MT"/>
          <w:sz w:val="22"/>
          <w:szCs w:val="22"/>
          <w:lang w:val="fr-FR"/>
        </w:rPr>
        <w:t xml:space="preserve"> sui</w:t>
      </w:r>
      <w:r w:rsidR="0050103A">
        <w:rPr>
          <w:rFonts w:ascii="Gill Sans MT" w:hAnsi="Gill Sans MT"/>
          <w:sz w:val="22"/>
          <w:szCs w:val="22"/>
          <w:lang w:val="fr-FR"/>
        </w:rPr>
        <w:t>ven</w:t>
      </w:r>
      <w:r w:rsidR="00B66290">
        <w:rPr>
          <w:rFonts w:ascii="Gill Sans MT" w:hAnsi="Gill Sans MT"/>
          <w:sz w:val="22"/>
          <w:szCs w:val="22"/>
          <w:lang w:val="fr-FR"/>
        </w:rPr>
        <w:t>t le mariage</w:t>
      </w:r>
      <w:r w:rsidR="005976BB">
        <w:rPr>
          <w:rFonts w:ascii="Gill Sans MT" w:hAnsi="Gill Sans MT"/>
          <w:sz w:val="22"/>
          <w:szCs w:val="22"/>
          <w:lang w:val="fr-FR"/>
        </w:rPr>
        <w:t xml:space="preserve"> </w:t>
      </w:r>
      <w:r w:rsidR="0050103A">
        <w:rPr>
          <w:rFonts w:ascii="Gill Sans MT" w:hAnsi="Gill Sans MT"/>
          <w:sz w:val="22"/>
          <w:szCs w:val="22"/>
          <w:lang w:val="fr-FR"/>
        </w:rPr>
        <w:t>et le constitue</w:t>
      </w:r>
      <w:r w:rsidR="008212CF">
        <w:rPr>
          <w:rFonts w:ascii="Gill Sans MT" w:hAnsi="Gill Sans MT"/>
          <w:sz w:val="22"/>
          <w:szCs w:val="22"/>
          <w:lang w:val="fr-FR"/>
        </w:rPr>
        <w:t>nt</w:t>
      </w:r>
      <w:r w:rsidR="0050103A">
        <w:rPr>
          <w:rFonts w:ascii="Gill Sans MT" w:hAnsi="Gill Sans MT"/>
          <w:sz w:val="22"/>
          <w:szCs w:val="22"/>
          <w:lang w:val="fr-FR"/>
        </w:rPr>
        <w:t>. Le mariage</w:t>
      </w:r>
      <w:r w:rsidR="005976BB">
        <w:rPr>
          <w:rFonts w:ascii="Gill Sans MT" w:hAnsi="Gill Sans MT"/>
          <w:sz w:val="22"/>
          <w:szCs w:val="22"/>
          <w:lang w:val="fr-FR"/>
        </w:rPr>
        <w:t xml:space="preserve"> est vu comme une alliance dans le cadre de laquelle se vit de façon fidèle, </w:t>
      </w:r>
      <w:r w:rsidR="00267BE9">
        <w:rPr>
          <w:rFonts w:ascii="Gill Sans MT" w:hAnsi="Gill Sans MT"/>
          <w:sz w:val="22"/>
          <w:szCs w:val="22"/>
          <w:lang w:val="fr-FR"/>
        </w:rPr>
        <w:t>la sexualité.</w:t>
      </w:r>
    </w:p>
    <w:p w14:paraId="6CFBE751" w14:textId="77777777" w:rsidR="00B66290" w:rsidRDefault="00B66290" w:rsidP="00377CD5">
      <w:pPr>
        <w:pStyle w:val="Paragraphedeliste"/>
        <w:ind w:left="567"/>
        <w:rPr>
          <w:rFonts w:ascii="Gill Sans MT" w:hAnsi="Gill Sans MT"/>
          <w:sz w:val="22"/>
          <w:szCs w:val="22"/>
          <w:lang w:val="fr-FR"/>
        </w:rPr>
      </w:pPr>
    </w:p>
    <w:p w14:paraId="197439F8" w14:textId="524E1D8B" w:rsidR="005976BB" w:rsidRPr="00027B27" w:rsidRDefault="00B66290" w:rsidP="00027B27">
      <w:pPr>
        <w:pStyle w:val="Paragraphedeliste"/>
        <w:ind w:left="567"/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>À noter que l’on peut retrouver une logique analogue chez certains tenant de l’autorisation des relations sexuelles avant le mariage ou sans se marier. Par exemple</w:t>
      </w:r>
      <w:r w:rsidR="00EA2693">
        <w:rPr>
          <w:rFonts w:ascii="Gill Sans MT" w:hAnsi="Gill Sans MT"/>
          <w:sz w:val="22"/>
          <w:szCs w:val="22"/>
          <w:lang w:val="fr-FR"/>
        </w:rPr>
        <w:t xml:space="preserve"> dans l’argument positif n° 24 (« OK si le couple est sûr de tenir »)</w:t>
      </w:r>
      <w:r w:rsidR="0047574F">
        <w:rPr>
          <w:rFonts w:ascii="Gill Sans MT" w:hAnsi="Gill Sans MT"/>
          <w:sz w:val="22"/>
          <w:szCs w:val="22"/>
          <w:lang w:val="fr-FR"/>
        </w:rPr>
        <w:t xml:space="preserve">. Parfois </w:t>
      </w:r>
      <w:r w:rsidR="00707765">
        <w:rPr>
          <w:rFonts w:ascii="Gill Sans MT" w:hAnsi="Gill Sans MT"/>
          <w:sz w:val="22"/>
          <w:szCs w:val="22"/>
          <w:lang w:val="fr-FR"/>
        </w:rPr>
        <w:t>il est question, pour autoriser les relations sexuelles, d’</w:t>
      </w:r>
      <w:r w:rsidR="0047574F">
        <w:rPr>
          <w:rFonts w:ascii="Gill Sans MT" w:hAnsi="Gill Sans MT"/>
          <w:sz w:val="22"/>
          <w:szCs w:val="22"/>
          <w:lang w:val="fr-FR"/>
        </w:rPr>
        <w:t xml:space="preserve">un engagement </w:t>
      </w:r>
      <w:r w:rsidR="00707765">
        <w:rPr>
          <w:rFonts w:ascii="Gill Sans MT" w:hAnsi="Gill Sans MT"/>
          <w:sz w:val="22"/>
          <w:szCs w:val="22"/>
          <w:lang w:val="fr-FR"/>
        </w:rPr>
        <w:t>suffisamment</w:t>
      </w:r>
      <w:r w:rsidR="00DB2CD8">
        <w:rPr>
          <w:rFonts w:ascii="Gill Sans MT" w:hAnsi="Gill Sans MT"/>
          <w:sz w:val="22"/>
          <w:szCs w:val="22"/>
          <w:lang w:val="fr-FR"/>
        </w:rPr>
        <w:t xml:space="preserve"> consistant, mais non nécessairement définitif (argument 22 : « OK si la relation est sérieuse »)</w:t>
      </w:r>
    </w:p>
    <w:p w14:paraId="3CD4470D" w14:textId="77777777" w:rsidR="00DB2CD8" w:rsidRPr="00016CC2" w:rsidRDefault="00DB2CD8" w:rsidP="00DB2CD8">
      <w:pPr>
        <w:pStyle w:val="Paragraphedeliste"/>
        <w:ind w:left="567"/>
        <w:rPr>
          <w:rFonts w:ascii="Gill Sans MT" w:hAnsi="Gill Sans MT"/>
          <w:sz w:val="22"/>
          <w:szCs w:val="22"/>
          <w:lang w:val="fr-FR"/>
        </w:rPr>
      </w:pPr>
    </w:p>
    <w:p w14:paraId="33A32CA1" w14:textId="14B02524" w:rsidR="005F6812" w:rsidRPr="00324241" w:rsidRDefault="005F6812" w:rsidP="0047574F">
      <w:pPr>
        <w:pStyle w:val="Paragraphedeliste"/>
        <w:numPr>
          <w:ilvl w:val="0"/>
          <w:numId w:val="1"/>
        </w:numPr>
        <w:ind w:left="426"/>
        <w:rPr>
          <w:rFonts w:ascii="Gill Sans MT" w:hAnsi="Gill Sans MT"/>
          <w:sz w:val="22"/>
          <w:szCs w:val="22"/>
          <w:u w:val="single"/>
          <w:lang w:val="fr-FR"/>
        </w:rPr>
      </w:pPr>
      <w:r w:rsidRPr="00324241">
        <w:rPr>
          <w:rFonts w:ascii="Gill Sans MT" w:hAnsi="Gill Sans MT"/>
          <w:sz w:val="22"/>
          <w:szCs w:val="22"/>
          <w:u w:val="single"/>
          <w:lang w:val="fr-FR"/>
        </w:rPr>
        <w:t xml:space="preserve">La logique du cheminement </w:t>
      </w:r>
    </w:p>
    <w:p w14:paraId="1770CF03" w14:textId="77777777" w:rsidR="00DB2CD8" w:rsidRDefault="00DB2CD8" w:rsidP="00DB2CD8">
      <w:pPr>
        <w:pStyle w:val="Paragraphedeliste"/>
        <w:ind w:left="426"/>
        <w:rPr>
          <w:rFonts w:ascii="Gill Sans MT" w:hAnsi="Gill Sans MT"/>
          <w:sz w:val="22"/>
          <w:szCs w:val="22"/>
          <w:lang w:val="fr-FR"/>
        </w:rPr>
      </w:pPr>
    </w:p>
    <w:p w14:paraId="55C678C0" w14:textId="091A4801" w:rsidR="00324241" w:rsidRDefault="00324241" w:rsidP="00324241">
      <w:pPr>
        <w:pStyle w:val="Paragraphedeliste"/>
        <w:ind w:left="567"/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>Dans cette logique, la sexualité est regardée comme un</w:t>
      </w:r>
      <w:r w:rsidR="00977428">
        <w:rPr>
          <w:rFonts w:ascii="Gill Sans MT" w:hAnsi="Gill Sans MT"/>
          <w:sz w:val="22"/>
          <w:szCs w:val="22"/>
          <w:lang w:val="fr-FR"/>
        </w:rPr>
        <w:t>e des réalités</w:t>
      </w:r>
      <w:r>
        <w:rPr>
          <w:rFonts w:ascii="Gill Sans MT" w:hAnsi="Gill Sans MT"/>
          <w:sz w:val="22"/>
          <w:szCs w:val="22"/>
          <w:lang w:val="fr-FR"/>
        </w:rPr>
        <w:t xml:space="preserve"> qu’il faut</w:t>
      </w:r>
      <w:r w:rsidR="008C7097">
        <w:rPr>
          <w:rFonts w:ascii="Gill Sans MT" w:hAnsi="Gill Sans MT"/>
          <w:sz w:val="22"/>
          <w:szCs w:val="22"/>
          <w:lang w:val="fr-FR"/>
        </w:rPr>
        <w:t xml:space="preserve"> vivre ensemble dans la construction progressive d’un couple qui peut-être pourra ensuite s’engager dans la durée.</w:t>
      </w:r>
      <w:r w:rsidR="00977428">
        <w:rPr>
          <w:rFonts w:ascii="Gill Sans MT" w:hAnsi="Gill Sans MT"/>
          <w:sz w:val="22"/>
          <w:szCs w:val="22"/>
          <w:lang w:val="fr-FR"/>
        </w:rPr>
        <w:t xml:space="preserve"> </w:t>
      </w:r>
      <w:r w:rsidR="00BD3A00">
        <w:rPr>
          <w:rFonts w:ascii="Gill Sans MT" w:hAnsi="Gill Sans MT"/>
          <w:sz w:val="22"/>
          <w:szCs w:val="22"/>
          <w:lang w:val="fr-FR"/>
        </w:rPr>
        <w:t>(</w:t>
      </w:r>
      <w:proofErr w:type="gramStart"/>
      <w:r w:rsidR="00BD3A00">
        <w:rPr>
          <w:rFonts w:ascii="Gill Sans MT" w:hAnsi="Gill Sans MT"/>
          <w:sz w:val="22"/>
          <w:szCs w:val="22"/>
          <w:lang w:val="fr-FR"/>
        </w:rPr>
        <w:t>arguments</w:t>
      </w:r>
      <w:proofErr w:type="gramEnd"/>
      <w:r w:rsidR="00BD3A00">
        <w:rPr>
          <w:rFonts w:ascii="Gill Sans MT" w:hAnsi="Gill Sans MT"/>
          <w:sz w:val="22"/>
          <w:szCs w:val="22"/>
          <w:lang w:val="fr-FR"/>
        </w:rPr>
        <w:t xml:space="preserve"> 1, 3, </w:t>
      </w:r>
      <w:r w:rsidR="00A614F7">
        <w:rPr>
          <w:rFonts w:ascii="Gill Sans MT" w:hAnsi="Gill Sans MT"/>
          <w:sz w:val="22"/>
          <w:szCs w:val="22"/>
          <w:lang w:val="fr-FR"/>
        </w:rPr>
        <w:t>6</w:t>
      </w:r>
      <w:r w:rsidR="00BD3A00">
        <w:rPr>
          <w:rFonts w:ascii="Gill Sans MT" w:hAnsi="Gill Sans MT"/>
          <w:sz w:val="22"/>
          <w:szCs w:val="22"/>
          <w:lang w:val="fr-FR"/>
        </w:rPr>
        <w:t xml:space="preserve">, </w:t>
      </w:r>
      <w:r w:rsidR="00A614F7">
        <w:rPr>
          <w:rFonts w:ascii="Gill Sans MT" w:hAnsi="Gill Sans MT"/>
          <w:sz w:val="22"/>
          <w:szCs w:val="22"/>
          <w:lang w:val="fr-FR"/>
        </w:rPr>
        <w:t xml:space="preserve">8, </w:t>
      </w:r>
      <w:r w:rsidR="00BD3A00">
        <w:rPr>
          <w:rFonts w:ascii="Gill Sans MT" w:hAnsi="Gill Sans MT"/>
          <w:sz w:val="22"/>
          <w:szCs w:val="22"/>
          <w:lang w:val="fr-FR"/>
        </w:rPr>
        <w:t>14</w:t>
      </w:r>
      <w:r w:rsidR="00A614F7">
        <w:rPr>
          <w:rFonts w:ascii="Gill Sans MT" w:hAnsi="Gill Sans MT"/>
          <w:sz w:val="22"/>
          <w:szCs w:val="22"/>
          <w:lang w:val="fr-FR"/>
        </w:rPr>
        <w:t>, etc.)</w:t>
      </w:r>
    </w:p>
    <w:p w14:paraId="636DF156" w14:textId="77777777" w:rsidR="00324241" w:rsidRDefault="00324241" w:rsidP="00324241">
      <w:pPr>
        <w:pStyle w:val="Paragraphedeliste"/>
        <w:ind w:left="567"/>
        <w:rPr>
          <w:rFonts w:ascii="Gill Sans MT" w:hAnsi="Gill Sans MT"/>
          <w:sz w:val="22"/>
          <w:szCs w:val="22"/>
          <w:lang w:val="fr-FR"/>
        </w:rPr>
      </w:pPr>
    </w:p>
    <w:p w14:paraId="5207BC67" w14:textId="0F30567C" w:rsidR="002C50B6" w:rsidRPr="008046E8" w:rsidRDefault="002C50B6" w:rsidP="0047574F">
      <w:pPr>
        <w:pStyle w:val="Paragraphedeliste"/>
        <w:numPr>
          <w:ilvl w:val="0"/>
          <w:numId w:val="1"/>
        </w:numPr>
        <w:ind w:left="426"/>
        <w:rPr>
          <w:rFonts w:ascii="Gill Sans MT" w:hAnsi="Gill Sans MT"/>
          <w:sz w:val="22"/>
          <w:szCs w:val="22"/>
          <w:u w:val="single"/>
          <w:lang w:val="fr-FR"/>
        </w:rPr>
      </w:pPr>
      <w:r w:rsidRPr="008046E8">
        <w:rPr>
          <w:rFonts w:ascii="Gill Sans MT" w:hAnsi="Gill Sans MT"/>
          <w:sz w:val="22"/>
          <w:szCs w:val="22"/>
          <w:u w:val="single"/>
          <w:lang w:val="fr-FR"/>
        </w:rPr>
        <w:t>La logique du développement de soi</w:t>
      </w:r>
    </w:p>
    <w:p w14:paraId="2AB70D01" w14:textId="67CDA24E" w:rsidR="00977428" w:rsidRPr="00977428" w:rsidRDefault="00A614F7" w:rsidP="007C40F7">
      <w:pPr>
        <w:ind w:left="567"/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 xml:space="preserve">Davantage « individualiste », cette logique </w:t>
      </w:r>
      <w:r w:rsidR="00BF4305">
        <w:rPr>
          <w:rFonts w:ascii="Gill Sans MT" w:hAnsi="Gill Sans MT"/>
          <w:sz w:val="22"/>
          <w:szCs w:val="22"/>
          <w:lang w:val="fr-FR"/>
        </w:rPr>
        <w:t>voit la sexualité comme un moyen de développement de soi, de ses capacités, de ses dimensions</w:t>
      </w:r>
      <w:r w:rsidR="004A4A8D">
        <w:rPr>
          <w:rFonts w:ascii="Gill Sans MT" w:hAnsi="Gill Sans MT"/>
          <w:sz w:val="22"/>
          <w:szCs w:val="22"/>
          <w:lang w:val="fr-FR"/>
        </w:rPr>
        <w:t>. Sans nécessairement l’idée de construire un couple (</w:t>
      </w:r>
      <w:r w:rsidR="00221CBA">
        <w:rPr>
          <w:rFonts w:ascii="Gill Sans MT" w:hAnsi="Gill Sans MT"/>
          <w:sz w:val="22"/>
          <w:szCs w:val="22"/>
          <w:lang w:val="fr-FR"/>
        </w:rPr>
        <w:t>a</w:t>
      </w:r>
      <w:r w:rsidR="004A4A8D">
        <w:rPr>
          <w:rFonts w:ascii="Gill Sans MT" w:hAnsi="Gill Sans MT"/>
          <w:sz w:val="22"/>
          <w:szCs w:val="22"/>
          <w:lang w:val="fr-FR"/>
        </w:rPr>
        <w:t xml:space="preserve">rgument </w:t>
      </w:r>
      <w:r w:rsidR="00583B68">
        <w:rPr>
          <w:rFonts w:ascii="Gill Sans MT" w:hAnsi="Gill Sans MT"/>
          <w:sz w:val="22"/>
          <w:szCs w:val="22"/>
          <w:lang w:val="fr-FR"/>
        </w:rPr>
        <w:t>9 : explorer la vie ; argument 2 : « devenir plus mature »</w:t>
      </w:r>
      <w:r w:rsidR="00D027A7">
        <w:rPr>
          <w:rFonts w:ascii="Gill Sans MT" w:hAnsi="Gill Sans MT"/>
          <w:sz w:val="22"/>
          <w:szCs w:val="22"/>
          <w:lang w:val="fr-FR"/>
        </w:rPr>
        <w:t> ; argument 16 : « enlève le tabou et la gêne »</w:t>
      </w:r>
      <w:r w:rsidR="00492116">
        <w:rPr>
          <w:rFonts w:ascii="Gill Sans MT" w:hAnsi="Gill Sans MT"/>
          <w:sz w:val="22"/>
          <w:szCs w:val="22"/>
          <w:lang w:val="fr-FR"/>
        </w:rPr>
        <w:t> ; argument 18 : « étape dans le chemin vers l’âge adulte »</w:t>
      </w:r>
      <w:r w:rsidR="00221CBA">
        <w:rPr>
          <w:rFonts w:ascii="Gill Sans MT" w:hAnsi="Gill Sans MT"/>
          <w:sz w:val="22"/>
          <w:szCs w:val="22"/>
          <w:lang w:val="fr-FR"/>
        </w:rPr>
        <w:t>).</w:t>
      </w:r>
    </w:p>
    <w:p w14:paraId="15077BCB" w14:textId="37097511" w:rsidR="005F6812" w:rsidRPr="007C40F7" w:rsidRDefault="005F6812" w:rsidP="0047574F">
      <w:pPr>
        <w:pStyle w:val="Paragraphedeliste"/>
        <w:numPr>
          <w:ilvl w:val="0"/>
          <w:numId w:val="1"/>
        </w:numPr>
        <w:ind w:left="426"/>
        <w:rPr>
          <w:rFonts w:ascii="Gill Sans MT" w:hAnsi="Gill Sans MT"/>
          <w:sz w:val="22"/>
          <w:szCs w:val="22"/>
          <w:u w:val="single"/>
          <w:lang w:val="fr-FR"/>
        </w:rPr>
      </w:pPr>
      <w:r w:rsidRPr="007C40F7">
        <w:rPr>
          <w:rFonts w:ascii="Gill Sans MT" w:hAnsi="Gill Sans MT"/>
          <w:sz w:val="22"/>
          <w:szCs w:val="22"/>
          <w:u w:val="single"/>
          <w:lang w:val="fr-FR"/>
        </w:rPr>
        <w:t>La logique du « naturel », du « plaisir »</w:t>
      </w:r>
    </w:p>
    <w:p w14:paraId="787217A1" w14:textId="56BA2ACF" w:rsidR="00027B27" w:rsidRPr="007C40F7" w:rsidRDefault="007C40F7" w:rsidP="00027B27">
      <w:pPr>
        <w:ind w:left="567"/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 xml:space="preserve">Pourquoi il y aurait-il du mal à </w:t>
      </w:r>
      <w:proofErr w:type="gramStart"/>
      <w:r w:rsidR="006F7546">
        <w:rPr>
          <w:rFonts w:ascii="Gill Sans MT" w:hAnsi="Gill Sans MT"/>
          <w:sz w:val="22"/>
          <w:szCs w:val="22"/>
          <w:lang w:val="fr-FR"/>
        </w:rPr>
        <w:t>avoir</w:t>
      </w:r>
      <w:proofErr w:type="gramEnd"/>
      <w:r w:rsidR="006F7546">
        <w:rPr>
          <w:rFonts w:ascii="Gill Sans MT" w:hAnsi="Gill Sans MT"/>
          <w:sz w:val="22"/>
          <w:szCs w:val="22"/>
          <w:lang w:val="fr-FR"/>
        </w:rPr>
        <w:t xml:space="preserve"> du</w:t>
      </w:r>
      <w:r>
        <w:rPr>
          <w:rFonts w:ascii="Gill Sans MT" w:hAnsi="Gill Sans MT"/>
          <w:sz w:val="22"/>
          <w:szCs w:val="22"/>
          <w:lang w:val="fr-FR"/>
        </w:rPr>
        <w:t xml:space="preserve"> plaisir ?</w:t>
      </w:r>
      <w:r w:rsidR="00221CBA">
        <w:rPr>
          <w:rFonts w:ascii="Gill Sans MT" w:hAnsi="Gill Sans MT"/>
          <w:sz w:val="22"/>
          <w:szCs w:val="22"/>
          <w:lang w:val="fr-FR"/>
        </w:rPr>
        <w:t xml:space="preserve"> Les tenants de cette logique dédramatise</w:t>
      </w:r>
      <w:r w:rsidR="006F7546">
        <w:rPr>
          <w:rFonts w:ascii="Gill Sans MT" w:hAnsi="Gill Sans MT"/>
          <w:sz w:val="22"/>
          <w:szCs w:val="22"/>
          <w:lang w:val="fr-FR"/>
        </w:rPr>
        <w:t xml:space="preserve">nt </w:t>
      </w:r>
      <w:r w:rsidR="00221CBA">
        <w:rPr>
          <w:rFonts w:ascii="Gill Sans MT" w:hAnsi="Gill Sans MT"/>
          <w:sz w:val="22"/>
          <w:szCs w:val="22"/>
          <w:lang w:val="fr-FR"/>
        </w:rPr>
        <w:t xml:space="preserve">la sexualité : c’est un plaisir </w:t>
      </w:r>
      <w:r w:rsidR="00DD627B">
        <w:rPr>
          <w:rFonts w:ascii="Gill Sans MT" w:hAnsi="Gill Sans MT"/>
          <w:sz w:val="22"/>
          <w:szCs w:val="22"/>
          <w:lang w:val="fr-FR"/>
        </w:rPr>
        <w:t xml:space="preserve">« naturel » </w:t>
      </w:r>
      <w:r w:rsidR="00221CBA">
        <w:rPr>
          <w:rFonts w:ascii="Gill Sans MT" w:hAnsi="Gill Sans MT"/>
          <w:sz w:val="22"/>
          <w:szCs w:val="22"/>
          <w:lang w:val="fr-FR"/>
        </w:rPr>
        <w:t>comme un autre. Pas de souci pour le partager</w:t>
      </w:r>
      <w:r w:rsidR="003B3F58">
        <w:rPr>
          <w:rFonts w:ascii="Gill Sans MT" w:hAnsi="Gill Sans MT"/>
          <w:sz w:val="22"/>
          <w:szCs w:val="22"/>
          <w:lang w:val="fr-FR"/>
        </w:rPr>
        <w:t>, dès la jeunesse,</w:t>
      </w:r>
      <w:r w:rsidR="00221CBA">
        <w:rPr>
          <w:rFonts w:ascii="Gill Sans MT" w:hAnsi="Gill Sans MT"/>
          <w:sz w:val="22"/>
          <w:szCs w:val="22"/>
          <w:lang w:val="fr-FR"/>
        </w:rPr>
        <w:t xml:space="preserve"> avec un</w:t>
      </w:r>
      <w:r w:rsidR="003B3F58">
        <w:rPr>
          <w:rFonts w:ascii="Gill Sans MT" w:hAnsi="Gill Sans MT"/>
          <w:sz w:val="22"/>
          <w:szCs w:val="22"/>
          <w:lang w:val="fr-FR"/>
        </w:rPr>
        <w:t>/e</w:t>
      </w:r>
      <w:r w:rsidR="00221CBA">
        <w:rPr>
          <w:rFonts w:ascii="Gill Sans MT" w:hAnsi="Gill Sans MT"/>
          <w:sz w:val="22"/>
          <w:szCs w:val="22"/>
          <w:lang w:val="fr-FR"/>
        </w:rPr>
        <w:t xml:space="preserve"> partenaire pourvu qu’il</w:t>
      </w:r>
      <w:r w:rsidR="003B3F58">
        <w:rPr>
          <w:rFonts w:ascii="Gill Sans MT" w:hAnsi="Gill Sans MT"/>
          <w:sz w:val="22"/>
          <w:szCs w:val="22"/>
          <w:lang w:val="fr-FR"/>
        </w:rPr>
        <w:t xml:space="preserve"> ou elle</w:t>
      </w:r>
      <w:r w:rsidR="00221CBA">
        <w:rPr>
          <w:rFonts w:ascii="Gill Sans MT" w:hAnsi="Gill Sans MT"/>
          <w:sz w:val="22"/>
          <w:szCs w:val="22"/>
          <w:lang w:val="fr-FR"/>
        </w:rPr>
        <w:t xml:space="preserve"> soit consentant</w:t>
      </w:r>
      <w:r w:rsidR="003B3F58">
        <w:rPr>
          <w:rFonts w:ascii="Gill Sans MT" w:hAnsi="Gill Sans MT"/>
          <w:sz w:val="22"/>
          <w:szCs w:val="22"/>
          <w:lang w:val="fr-FR"/>
        </w:rPr>
        <w:t>/e</w:t>
      </w:r>
      <w:r w:rsidR="006F7546">
        <w:rPr>
          <w:rFonts w:ascii="Gill Sans MT" w:hAnsi="Gill Sans MT"/>
          <w:sz w:val="22"/>
          <w:szCs w:val="22"/>
          <w:lang w:val="fr-FR"/>
        </w:rPr>
        <w:t>.</w:t>
      </w:r>
    </w:p>
    <w:p w14:paraId="60038CCE" w14:textId="20E9EB55" w:rsidR="004751DE" w:rsidRPr="006F7546" w:rsidRDefault="004751DE" w:rsidP="0047574F">
      <w:pPr>
        <w:pStyle w:val="Paragraphedeliste"/>
        <w:numPr>
          <w:ilvl w:val="0"/>
          <w:numId w:val="1"/>
        </w:numPr>
        <w:ind w:left="426"/>
        <w:rPr>
          <w:rFonts w:ascii="Gill Sans MT" w:hAnsi="Gill Sans MT"/>
          <w:sz w:val="22"/>
          <w:szCs w:val="22"/>
          <w:u w:val="single"/>
          <w:lang w:val="fr-FR"/>
        </w:rPr>
      </w:pPr>
      <w:r w:rsidRPr="006F7546">
        <w:rPr>
          <w:rFonts w:ascii="Gill Sans MT" w:hAnsi="Gill Sans MT"/>
          <w:sz w:val="22"/>
          <w:szCs w:val="22"/>
          <w:u w:val="single"/>
          <w:lang w:val="fr-FR"/>
        </w:rPr>
        <w:t>La logique du respect du groupe-social</w:t>
      </w:r>
    </w:p>
    <w:p w14:paraId="740135AC" w14:textId="7AC8C77E" w:rsidR="006F7546" w:rsidRPr="006F7546" w:rsidRDefault="00282DD4" w:rsidP="006F7546">
      <w:pPr>
        <w:ind w:left="567"/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 xml:space="preserve">La sexualité, dans cette logique, a une forte dimension sociale. Il s’agit dans sa pratique de l’inscrire dans le groupe social auquel on appartient, de ne pas lui faire « honte », de </w:t>
      </w:r>
      <w:r w:rsidR="00FD25D8">
        <w:rPr>
          <w:rFonts w:ascii="Gill Sans MT" w:hAnsi="Gill Sans MT"/>
          <w:sz w:val="22"/>
          <w:szCs w:val="22"/>
          <w:lang w:val="fr-FR"/>
        </w:rPr>
        <w:t>ne pas le « déshonorer », de lui être « loyal ».</w:t>
      </w:r>
    </w:p>
    <w:p w14:paraId="526E2C04" w14:textId="71877EE3" w:rsidR="004D1E01" w:rsidRDefault="004D1E01" w:rsidP="0047574F">
      <w:pPr>
        <w:pStyle w:val="Paragraphedeliste"/>
        <w:numPr>
          <w:ilvl w:val="0"/>
          <w:numId w:val="1"/>
        </w:numPr>
        <w:ind w:left="426"/>
        <w:rPr>
          <w:rFonts w:ascii="Gill Sans MT" w:hAnsi="Gill Sans MT"/>
          <w:sz w:val="22"/>
          <w:szCs w:val="22"/>
          <w:u w:val="single"/>
          <w:lang w:val="fr-FR"/>
        </w:rPr>
      </w:pPr>
      <w:r>
        <w:rPr>
          <w:rFonts w:ascii="Gill Sans MT" w:hAnsi="Gill Sans MT"/>
          <w:sz w:val="22"/>
          <w:szCs w:val="22"/>
          <w:u w:val="single"/>
          <w:lang w:val="fr-FR"/>
        </w:rPr>
        <w:lastRenderedPageBreak/>
        <w:t>La logique de la liberté</w:t>
      </w:r>
    </w:p>
    <w:p w14:paraId="2060C042" w14:textId="77777777" w:rsidR="004D1E01" w:rsidRDefault="004D1E01" w:rsidP="004D1E01">
      <w:pPr>
        <w:pStyle w:val="Paragraphedeliste"/>
        <w:ind w:left="426"/>
        <w:rPr>
          <w:rFonts w:ascii="Gill Sans MT" w:hAnsi="Gill Sans MT"/>
          <w:sz w:val="22"/>
          <w:szCs w:val="22"/>
          <w:u w:val="single"/>
          <w:lang w:val="fr-FR"/>
        </w:rPr>
      </w:pPr>
    </w:p>
    <w:p w14:paraId="68EC325C" w14:textId="57D0A4C0" w:rsidR="004D1E01" w:rsidRPr="004D1E01" w:rsidRDefault="004D1E01" w:rsidP="004D1E01">
      <w:pPr>
        <w:pStyle w:val="Paragraphedeliste"/>
        <w:ind w:left="426"/>
        <w:rPr>
          <w:rFonts w:ascii="Gill Sans MT" w:hAnsi="Gill Sans MT"/>
          <w:sz w:val="22"/>
          <w:szCs w:val="22"/>
          <w:lang w:val="fr-FR"/>
        </w:rPr>
      </w:pPr>
      <w:r w:rsidRPr="004D1E01">
        <w:rPr>
          <w:rFonts w:ascii="Gill Sans MT" w:hAnsi="Gill Sans MT"/>
          <w:sz w:val="22"/>
          <w:szCs w:val="22"/>
          <w:lang w:val="fr-FR"/>
        </w:rPr>
        <w:t>Plusieurs voient d’un mauvais œil le contrôle soci</w:t>
      </w:r>
      <w:r>
        <w:rPr>
          <w:rFonts w:ascii="Gill Sans MT" w:hAnsi="Gill Sans MT"/>
          <w:sz w:val="22"/>
          <w:szCs w:val="22"/>
          <w:lang w:val="fr-FR"/>
        </w:rPr>
        <w:t>al de la sexualité, contrôle religieux ou autre</w:t>
      </w:r>
      <w:r w:rsidR="00F8131F">
        <w:rPr>
          <w:rFonts w:ascii="Gill Sans MT" w:hAnsi="Gill Sans MT"/>
          <w:sz w:val="22"/>
          <w:szCs w:val="22"/>
          <w:lang w:val="fr-FR"/>
        </w:rPr>
        <w:t>. La sexualité appartient pour eux à la zone personnelle, à l’intime</w:t>
      </w:r>
      <w:r w:rsidR="00C6584D">
        <w:rPr>
          <w:rFonts w:ascii="Gill Sans MT" w:hAnsi="Gill Sans MT"/>
          <w:sz w:val="22"/>
          <w:szCs w:val="22"/>
          <w:lang w:val="fr-FR"/>
        </w:rPr>
        <w:t> : à partir du moment où le</w:t>
      </w:r>
      <w:r w:rsidR="009C2EAC">
        <w:rPr>
          <w:rFonts w:ascii="Gill Sans MT" w:hAnsi="Gill Sans MT"/>
          <w:sz w:val="22"/>
          <w:szCs w:val="22"/>
          <w:lang w:val="fr-FR"/>
        </w:rPr>
        <w:t>/la</w:t>
      </w:r>
      <w:r w:rsidR="00C6584D">
        <w:rPr>
          <w:rFonts w:ascii="Gill Sans MT" w:hAnsi="Gill Sans MT"/>
          <w:sz w:val="22"/>
          <w:szCs w:val="22"/>
          <w:lang w:val="fr-FR"/>
        </w:rPr>
        <w:t xml:space="preserve"> jeune est devenu suffisamment autonome, il</w:t>
      </w:r>
      <w:r w:rsidR="009C2EAC">
        <w:rPr>
          <w:rFonts w:ascii="Gill Sans MT" w:hAnsi="Gill Sans MT"/>
          <w:sz w:val="22"/>
          <w:szCs w:val="22"/>
          <w:lang w:val="fr-FR"/>
        </w:rPr>
        <w:t>/elle</w:t>
      </w:r>
      <w:r w:rsidR="00C6584D">
        <w:rPr>
          <w:rFonts w:ascii="Gill Sans MT" w:hAnsi="Gill Sans MT"/>
          <w:sz w:val="22"/>
          <w:szCs w:val="22"/>
          <w:lang w:val="fr-FR"/>
        </w:rPr>
        <w:t xml:space="preserve"> a droit</w:t>
      </w:r>
      <w:r w:rsidR="009C2EAC">
        <w:rPr>
          <w:rFonts w:ascii="Gill Sans MT" w:hAnsi="Gill Sans MT"/>
          <w:sz w:val="22"/>
          <w:szCs w:val="22"/>
          <w:lang w:val="fr-FR"/>
        </w:rPr>
        <w:t xml:space="preserve"> de vivre « sa » sexualité comme il/elle l’entend.</w:t>
      </w:r>
    </w:p>
    <w:p w14:paraId="7A5E7D79" w14:textId="77777777" w:rsidR="004D1E01" w:rsidRDefault="004D1E01" w:rsidP="004D1E01">
      <w:pPr>
        <w:pStyle w:val="Paragraphedeliste"/>
        <w:ind w:left="426"/>
        <w:rPr>
          <w:rFonts w:ascii="Gill Sans MT" w:hAnsi="Gill Sans MT"/>
          <w:sz w:val="22"/>
          <w:szCs w:val="22"/>
          <w:u w:val="single"/>
          <w:lang w:val="fr-FR"/>
        </w:rPr>
      </w:pPr>
    </w:p>
    <w:p w14:paraId="6B2773B4" w14:textId="3C66E50E" w:rsidR="006F7546" w:rsidRPr="00C4778A" w:rsidRDefault="00C4778A" w:rsidP="0047574F">
      <w:pPr>
        <w:pStyle w:val="Paragraphedeliste"/>
        <w:numPr>
          <w:ilvl w:val="0"/>
          <w:numId w:val="1"/>
        </w:numPr>
        <w:ind w:left="426"/>
        <w:rPr>
          <w:rFonts w:ascii="Gill Sans MT" w:hAnsi="Gill Sans MT"/>
          <w:sz w:val="22"/>
          <w:szCs w:val="22"/>
          <w:u w:val="single"/>
          <w:lang w:val="fr-FR"/>
        </w:rPr>
      </w:pPr>
      <w:r w:rsidRPr="00C4778A">
        <w:rPr>
          <w:rFonts w:ascii="Gill Sans MT" w:hAnsi="Gill Sans MT"/>
          <w:sz w:val="22"/>
          <w:szCs w:val="22"/>
          <w:u w:val="single"/>
          <w:lang w:val="fr-FR"/>
        </w:rPr>
        <w:t>La logique ascétique</w:t>
      </w:r>
    </w:p>
    <w:p w14:paraId="7962E420" w14:textId="28D237C7" w:rsidR="00C4778A" w:rsidRDefault="00C4778A" w:rsidP="00C4778A">
      <w:pPr>
        <w:ind w:left="567"/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>On la retrouve dans l’argument</w:t>
      </w:r>
      <w:r w:rsidR="00DF796E">
        <w:rPr>
          <w:rFonts w:ascii="Gill Sans MT" w:hAnsi="Gill Sans MT"/>
          <w:sz w:val="22"/>
          <w:szCs w:val="22"/>
          <w:lang w:val="fr-FR"/>
        </w:rPr>
        <w:t xml:space="preserve"> 24, par exemple (« ne pas être esclave de ses désirs et sensation</w:t>
      </w:r>
      <w:r w:rsidR="00016B1B">
        <w:rPr>
          <w:rFonts w:ascii="Gill Sans MT" w:hAnsi="Gill Sans MT"/>
          <w:sz w:val="22"/>
          <w:szCs w:val="22"/>
          <w:lang w:val="fr-FR"/>
        </w:rPr>
        <w:t> »</w:t>
      </w:r>
      <w:r w:rsidR="0082711B">
        <w:rPr>
          <w:rFonts w:ascii="Gill Sans MT" w:hAnsi="Gill Sans MT"/>
          <w:sz w:val="22"/>
          <w:szCs w:val="22"/>
          <w:lang w:val="fr-FR"/>
        </w:rPr>
        <w:t xml:space="preserve">). </w:t>
      </w:r>
      <w:r w:rsidR="00EA4529">
        <w:rPr>
          <w:rFonts w:ascii="Gill Sans MT" w:hAnsi="Gill Sans MT"/>
          <w:sz w:val="22"/>
          <w:szCs w:val="22"/>
          <w:lang w:val="fr-FR"/>
        </w:rPr>
        <w:t>La sexualité est une réalité pulsionnelle qui peut dominer l’être humain. Dans cette logique, il s’agit de « </w:t>
      </w:r>
      <w:r w:rsidR="00EA4529" w:rsidRPr="00233A6E">
        <w:rPr>
          <w:rFonts w:ascii="Gill Sans MT" w:hAnsi="Gill Sans MT"/>
          <w:sz w:val="22"/>
          <w:szCs w:val="22"/>
          <w:u w:val="single"/>
          <w:lang w:val="fr-FR"/>
        </w:rPr>
        <w:t>s’exercer</w:t>
      </w:r>
      <w:r w:rsidR="00EA4529">
        <w:rPr>
          <w:rFonts w:ascii="Gill Sans MT" w:hAnsi="Gill Sans MT"/>
          <w:sz w:val="22"/>
          <w:szCs w:val="22"/>
          <w:lang w:val="fr-FR"/>
        </w:rPr>
        <w:t> » (sens du mot « </w:t>
      </w:r>
      <w:r w:rsidR="00EA4529" w:rsidRPr="00233A6E">
        <w:rPr>
          <w:rFonts w:ascii="Gill Sans MT" w:hAnsi="Gill Sans MT"/>
          <w:sz w:val="22"/>
          <w:szCs w:val="22"/>
          <w:u w:val="single"/>
          <w:lang w:val="fr-FR"/>
        </w:rPr>
        <w:t>ascèse</w:t>
      </w:r>
      <w:r w:rsidR="00EA4529">
        <w:rPr>
          <w:rFonts w:ascii="Gill Sans MT" w:hAnsi="Gill Sans MT"/>
          <w:sz w:val="22"/>
          <w:szCs w:val="22"/>
          <w:lang w:val="fr-FR"/>
        </w:rPr>
        <w:t> » en grec)</w:t>
      </w:r>
      <w:r w:rsidR="00233A6E">
        <w:rPr>
          <w:rFonts w:ascii="Gill Sans MT" w:hAnsi="Gill Sans MT"/>
          <w:sz w:val="22"/>
          <w:szCs w:val="22"/>
          <w:lang w:val="fr-FR"/>
        </w:rPr>
        <w:t xml:space="preserve"> pour maîtriser sa sexualité</w:t>
      </w:r>
      <w:r w:rsidR="009C2EAC">
        <w:rPr>
          <w:rFonts w:ascii="Gill Sans MT" w:hAnsi="Gill Sans MT"/>
          <w:sz w:val="22"/>
          <w:szCs w:val="22"/>
          <w:lang w:val="fr-FR"/>
        </w:rPr>
        <w:t xml:space="preserve"> et ne pas être dominé par elle</w:t>
      </w:r>
      <w:r w:rsidR="00233A6E">
        <w:rPr>
          <w:rFonts w:ascii="Gill Sans MT" w:hAnsi="Gill Sans MT"/>
          <w:sz w:val="22"/>
          <w:szCs w:val="22"/>
          <w:lang w:val="fr-FR"/>
        </w:rPr>
        <w:t xml:space="preserve">. </w:t>
      </w:r>
    </w:p>
    <w:p w14:paraId="53B387AA" w14:textId="4A820CF6" w:rsidR="004D1E01" w:rsidRDefault="00233A6E" w:rsidP="007350CE">
      <w:pPr>
        <w:ind w:left="567"/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 xml:space="preserve">À noter que la loi prévoit ce « combat » ascétique puisqu’elle exige le consentement du partenaire pour autoriser les relations sexuelles. </w:t>
      </w:r>
      <w:r w:rsidR="00AD24F0">
        <w:rPr>
          <w:rFonts w:ascii="Gill Sans MT" w:hAnsi="Gill Sans MT"/>
          <w:sz w:val="22"/>
          <w:szCs w:val="22"/>
          <w:lang w:val="fr-FR"/>
        </w:rPr>
        <w:t xml:space="preserve">Inévitablement, dans une vie de couple, chacun devra composer avec l’autre et donc apprendre à </w:t>
      </w:r>
      <w:r w:rsidR="009C2EAC">
        <w:rPr>
          <w:rFonts w:ascii="Gill Sans MT" w:hAnsi="Gill Sans MT"/>
          <w:sz w:val="22"/>
          <w:szCs w:val="22"/>
          <w:lang w:val="fr-FR"/>
        </w:rPr>
        <w:t xml:space="preserve">« se » </w:t>
      </w:r>
      <w:r w:rsidR="00AD24F0">
        <w:rPr>
          <w:rFonts w:ascii="Gill Sans MT" w:hAnsi="Gill Sans MT"/>
          <w:sz w:val="22"/>
          <w:szCs w:val="22"/>
          <w:lang w:val="fr-FR"/>
        </w:rPr>
        <w:t>maîtrise</w:t>
      </w:r>
      <w:r w:rsidR="009C2EAC">
        <w:rPr>
          <w:rFonts w:ascii="Gill Sans MT" w:hAnsi="Gill Sans MT"/>
          <w:sz w:val="22"/>
          <w:szCs w:val="22"/>
          <w:lang w:val="fr-FR"/>
        </w:rPr>
        <w:t>r</w:t>
      </w:r>
      <w:r w:rsidR="00AD24F0">
        <w:rPr>
          <w:rFonts w:ascii="Gill Sans MT" w:hAnsi="Gill Sans MT"/>
          <w:sz w:val="22"/>
          <w:szCs w:val="22"/>
          <w:lang w:val="fr-FR"/>
        </w:rPr>
        <w:t>.</w:t>
      </w:r>
    </w:p>
    <w:p w14:paraId="25BF7136" w14:textId="77777777" w:rsidR="004D1E01" w:rsidRPr="00C4778A" w:rsidRDefault="004D1E01" w:rsidP="00C4778A">
      <w:pPr>
        <w:ind w:left="567"/>
        <w:rPr>
          <w:rFonts w:ascii="Gill Sans MT" w:hAnsi="Gill Sans MT"/>
          <w:sz w:val="22"/>
          <w:szCs w:val="22"/>
          <w:lang w:val="fr-FR"/>
        </w:rPr>
      </w:pPr>
    </w:p>
    <w:p w14:paraId="102A851F" w14:textId="77777777" w:rsidR="00AC52BB" w:rsidRDefault="00AC52BB">
      <w:pPr>
        <w:rPr>
          <w:rFonts w:ascii="Gill Sans MT" w:hAnsi="Gill Sans MT"/>
          <w:b/>
          <w:bCs/>
          <w:lang w:val="fr-FR"/>
        </w:rPr>
      </w:pPr>
      <w:r>
        <w:rPr>
          <w:rFonts w:ascii="Gill Sans MT" w:hAnsi="Gill Sans MT"/>
          <w:b/>
          <w:bCs/>
          <w:lang w:val="fr-FR"/>
        </w:rPr>
        <w:br w:type="page"/>
      </w:r>
    </w:p>
    <w:p w14:paraId="620617B9" w14:textId="6248712C" w:rsidR="004D6360" w:rsidRPr="009C2EAC" w:rsidRDefault="004D1E01">
      <w:pPr>
        <w:rPr>
          <w:rFonts w:ascii="Gill Sans MT" w:hAnsi="Gill Sans MT"/>
          <w:b/>
          <w:bCs/>
          <w:sz w:val="28"/>
          <w:szCs w:val="28"/>
          <w:lang w:val="fr-FR"/>
        </w:rPr>
      </w:pPr>
      <w:r w:rsidRPr="009C2EAC">
        <w:rPr>
          <w:rFonts w:ascii="Gill Sans MT" w:hAnsi="Gill Sans MT"/>
          <w:b/>
          <w:bCs/>
          <w:sz w:val="28"/>
          <w:szCs w:val="28"/>
          <w:lang w:val="fr-FR"/>
        </w:rPr>
        <w:lastRenderedPageBreak/>
        <w:t>Quelques pistes de réflexion plus large</w:t>
      </w:r>
    </w:p>
    <w:p w14:paraId="35B1650B" w14:textId="77777777" w:rsidR="004D1E01" w:rsidRDefault="004D1E01" w:rsidP="00E260D7">
      <w:pPr>
        <w:pStyle w:val="Paragraphedeliste"/>
        <w:rPr>
          <w:rFonts w:ascii="Gill Sans MT" w:hAnsi="Gill Sans MT"/>
          <w:sz w:val="22"/>
          <w:szCs w:val="22"/>
          <w:lang w:val="fr-FR"/>
        </w:rPr>
      </w:pPr>
    </w:p>
    <w:p w14:paraId="40E4F784" w14:textId="30284523" w:rsidR="005D56D8" w:rsidRPr="00AC52BB" w:rsidRDefault="005D56D8" w:rsidP="005D56D8">
      <w:pPr>
        <w:pStyle w:val="Paragraphedeliste"/>
        <w:numPr>
          <w:ilvl w:val="0"/>
          <w:numId w:val="3"/>
        </w:numPr>
        <w:ind w:left="426"/>
        <w:rPr>
          <w:rFonts w:ascii="Gill Sans MT" w:hAnsi="Gill Sans MT"/>
          <w:b/>
          <w:bCs/>
          <w:sz w:val="22"/>
          <w:szCs w:val="22"/>
          <w:u w:val="single"/>
          <w:lang w:val="fr-FR"/>
        </w:rPr>
      </w:pPr>
      <w:r w:rsidRPr="00AC52BB">
        <w:rPr>
          <w:rFonts w:ascii="Gill Sans MT" w:hAnsi="Gill Sans MT"/>
          <w:b/>
          <w:bCs/>
          <w:sz w:val="22"/>
          <w:szCs w:val="22"/>
          <w:u w:val="single"/>
          <w:lang w:val="fr-FR"/>
        </w:rPr>
        <w:t>Contrôle de la sexualité et culture patriarcale</w:t>
      </w:r>
    </w:p>
    <w:p w14:paraId="22EAAED8" w14:textId="603DF6BC" w:rsidR="00AC52BB" w:rsidRDefault="005D56D8" w:rsidP="00AC52BB">
      <w:pPr>
        <w:ind w:left="567"/>
        <w:rPr>
          <w:rFonts w:ascii="Gill Sans MT" w:hAnsi="Gill Sans MT"/>
          <w:sz w:val="22"/>
          <w:szCs w:val="22"/>
          <w:lang w:val="fr-FR"/>
        </w:rPr>
      </w:pPr>
      <w:r w:rsidRPr="005D56D8">
        <w:rPr>
          <w:rFonts w:ascii="Gill Sans MT" w:hAnsi="Gill Sans MT"/>
          <w:sz w:val="22"/>
          <w:szCs w:val="22"/>
          <w:lang w:val="fr-FR"/>
        </w:rPr>
        <w:t xml:space="preserve">Le courant </w:t>
      </w:r>
      <w:r w:rsidR="008C0B70">
        <w:rPr>
          <w:rFonts w:ascii="Gill Sans MT" w:hAnsi="Gill Sans MT"/>
          <w:sz w:val="22"/>
          <w:szCs w:val="22"/>
          <w:lang w:val="fr-FR"/>
        </w:rPr>
        <w:t xml:space="preserve">politique </w:t>
      </w:r>
      <w:r>
        <w:rPr>
          <w:rFonts w:ascii="Gill Sans MT" w:hAnsi="Gill Sans MT"/>
          <w:sz w:val="22"/>
          <w:szCs w:val="22"/>
          <w:lang w:val="fr-FR"/>
        </w:rPr>
        <w:t>féministe</w:t>
      </w:r>
      <w:r w:rsidR="008C0B70">
        <w:rPr>
          <w:rFonts w:ascii="Gill Sans MT" w:hAnsi="Gill Sans MT"/>
          <w:sz w:val="22"/>
          <w:szCs w:val="22"/>
          <w:lang w:val="fr-FR"/>
        </w:rPr>
        <w:t xml:space="preserve"> a très tôt observé que la sexualité féminine était davantage contrôlée que la sexualité masculine</w:t>
      </w:r>
      <w:r w:rsidR="008E32AC">
        <w:rPr>
          <w:rFonts w:ascii="Gill Sans MT" w:hAnsi="Gill Sans MT"/>
          <w:sz w:val="22"/>
          <w:szCs w:val="22"/>
          <w:lang w:val="fr-FR"/>
        </w:rPr>
        <w:t>,</w:t>
      </w:r>
      <w:r w:rsidR="008C0B70">
        <w:rPr>
          <w:rFonts w:ascii="Gill Sans MT" w:hAnsi="Gill Sans MT"/>
          <w:sz w:val="22"/>
          <w:szCs w:val="22"/>
          <w:lang w:val="fr-FR"/>
        </w:rPr>
        <w:t xml:space="preserve"> que</w:t>
      </w:r>
      <w:r w:rsidR="00F57352">
        <w:rPr>
          <w:rFonts w:ascii="Gill Sans MT" w:hAnsi="Gill Sans MT"/>
          <w:sz w:val="22"/>
          <w:szCs w:val="22"/>
          <w:lang w:val="fr-FR"/>
        </w:rPr>
        <w:t xml:space="preserve"> les femmes choisissant publiquement</w:t>
      </w:r>
      <w:r w:rsidR="00955EC3">
        <w:rPr>
          <w:rFonts w:ascii="Gill Sans MT" w:hAnsi="Gill Sans MT"/>
          <w:sz w:val="22"/>
          <w:szCs w:val="22"/>
          <w:lang w:val="fr-FR"/>
        </w:rPr>
        <w:t xml:space="preserve"> </w:t>
      </w:r>
      <w:r w:rsidR="00F57352">
        <w:rPr>
          <w:rFonts w:ascii="Gill Sans MT" w:hAnsi="Gill Sans MT"/>
          <w:sz w:val="22"/>
          <w:szCs w:val="22"/>
          <w:lang w:val="fr-FR"/>
        </w:rPr>
        <w:t>une sexualité libre était davantage stigmatisée socialement que les hommes faisant ce choix.</w:t>
      </w:r>
      <w:r w:rsidR="00AC52BB">
        <w:rPr>
          <w:rFonts w:ascii="Gill Sans MT" w:hAnsi="Gill Sans MT"/>
          <w:sz w:val="22"/>
          <w:szCs w:val="22"/>
          <w:lang w:val="fr-FR"/>
        </w:rPr>
        <w:t xml:space="preserve"> </w:t>
      </w:r>
      <w:r w:rsidR="00955EC3">
        <w:rPr>
          <w:rFonts w:ascii="Gill Sans MT" w:hAnsi="Gill Sans MT"/>
          <w:sz w:val="22"/>
          <w:szCs w:val="22"/>
          <w:lang w:val="fr-FR"/>
        </w:rPr>
        <w:t xml:space="preserve">Les </w:t>
      </w:r>
      <w:r w:rsidR="00955EC3">
        <w:rPr>
          <w:rFonts w:ascii="Gill Sans MT" w:hAnsi="Gill Sans MT"/>
          <w:sz w:val="22"/>
          <w:szCs w:val="22"/>
          <w:u w:val="single"/>
          <w:lang w:val="fr-FR"/>
        </w:rPr>
        <w:t>féministes</w:t>
      </w:r>
      <w:r w:rsidR="00955EC3">
        <w:rPr>
          <w:rFonts w:ascii="Gill Sans MT" w:hAnsi="Gill Sans MT"/>
          <w:sz w:val="22"/>
          <w:szCs w:val="22"/>
          <w:lang w:val="fr-FR"/>
        </w:rPr>
        <w:t xml:space="preserve"> </w:t>
      </w:r>
      <w:proofErr w:type="gramStart"/>
      <w:r w:rsidR="00955EC3">
        <w:rPr>
          <w:rFonts w:ascii="Gill Sans MT" w:hAnsi="Gill Sans MT"/>
          <w:sz w:val="22"/>
          <w:szCs w:val="22"/>
          <w:lang w:val="fr-FR"/>
        </w:rPr>
        <w:t>pointe</w:t>
      </w:r>
      <w:proofErr w:type="gramEnd"/>
      <w:r w:rsidR="00955EC3">
        <w:rPr>
          <w:rFonts w:ascii="Gill Sans MT" w:hAnsi="Gill Sans MT"/>
          <w:sz w:val="22"/>
          <w:szCs w:val="22"/>
          <w:lang w:val="fr-FR"/>
        </w:rPr>
        <w:t xml:space="preserve"> </w:t>
      </w:r>
      <w:r w:rsidR="00675499">
        <w:rPr>
          <w:rFonts w:ascii="Gill Sans MT" w:hAnsi="Gill Sans MT"/>
          <w:sz w:val="22"/>
          <w:szCs w:val="22"/>
          <w:lang w:val="fr-FR"/>
        </w:rPr>
        <w:t xml:space="preserve">comme responsable </w:t>
      </w:r>
      <w:r w:rsidR="00955EC3">
        <w:rPr>
          <w:rFonts w:ascii="Gill Sans MT" w:hAnsi="Gill Sans MT"/>
          <w:sz w:val="22"/>
          <w:szCs w:val="22"/>
          <w:lang w:val="fr-FR"/>
        </w:rPr>
        <w:t xml:space="preserve">la structure </w:t>
      </w:r>
      <w:r w:rsidR="00955EC3">
        <w:rPr>
          <w:rFonts w:ascii="Gill Sans MT" w:hAnsi="Gill Sans MT"/>
          <w:sz w:val="22"/>
          <w:szCs w:val="22"/>
          <w:u w:val="single"/>
          <w:lang w:val="fr-FR"/>
        </w:rPr>
        <w:t>patriarcale</w:t>
      </w:r>
      <w:r w:rsidR="00675499">
        <w:rPr>
          <w:rFonts w:ascii="Gill Sans MT" w:hAnsi="Gill Sans MT"/>
          <w:sz w:val="22"/>
          <w:szCs w:val="22"/>
          <w:lang w:val="fr-FR"/>
        </w:rPr>
        <w:t>.</w:t>
      </w:r>
      <w:r w:rsidR="00AC52BB">
        <w:rPr>
          <w:rFonts w:ascii="Gill Sans MT" w:hAnsi="Gill Sans MT"/>
          <w:sz w:val="22"/>
          <w:szCs w:val="22"/>
          <w:lang w:val="fr-FR"/>
        </w:rPr>
        <w:t xml:space="preserve"> </w:t>
      </w:r>
    </w:p>
    <w:p w14:paraId="5F8AEAFA" w14:textId="0BA3B886" w:rsidR="00675499" w:rsidRDefault="000A0B99" w:rsidP="00AC52BB">
      <w:pPr>
        <w:ind w:left="567"/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>« </w:t>
      </w:r>
      <w:proofErr w:type="gramStart"/>
      <w:r>
        <w:rPr>
          <w:rFonts w:ascii="Gill Sans MT" w:hAnsi="Gill Sans MT"/>
          <w:sz w:val="22"/>
          <w:szCs w:val="22"/>
          <w:u w:val="single"/>
          <w:lang w:val="fr-FR"/>
        </w:rPr>
        <w:t>patriarcat</w:t>
      </w:r>
      <w:proofErr w:type="gramEnd"/>
      <w:r>
        <w:rPr>
          <w:rFonts w:ascii="Gill Sans MT" w:hAnsi="Gill Sans MT"/>
          <w:sz w:val="22"/>
          <w:szCs w:val="22"/>
          <w:u w:val="single"/>
          <w:lang w:val="fr-FR"/>
        </w:rPr>
        <w:t> » </w:t>
      </w:r>
      <w:r>
        <w:rPr>
          <w:rFonts w:ascii="Gill Sans MT" w:hAnsi="Gill Sans MT"/>
          <w:sz w:val="22"/>
          <w:szCs w:val="22"/>
          <w:lang w:val="fr-FR"/>
        </w:rPr>
        <w:t xml:space="preserve">: pouvoir (en grec « archè » donné aux </w:t>
      </w:r>
      <w:r w:rsidR="005E4C46">
        <w:rPr>
          <w:rFonts w:ascii="Gill Sans MT" w:hAnsi="Gill Sans MT"/>
          <w:sz w:val="22"/>
          <w:szCs w:val="22"/>
          <w:lang w:val="fr-FR"/>
        </w:rPr>
        <w:t>pères (en latin « pater/patri).</w:t>
      </w:r>
    </w:p>
    <w:p w14:paraId="29603CB8" w14:textId="77777777" w:rsidR="00285AAD" w:rsidRDefault="005E4C46" w:rsidP="005D56D8">
      <w:pPr>
        <w:ind w:left="567"/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>Une société patriarcale considère que le pouvoir dans les familles est donné au père</w:t>
      </w:r>
      <w:r w:rsidR="00C93001">
        <w:rPr>
          <w:rFonts w:ascii="Gill Sans MT" w:hAnsi="Gill Sans MT"/>
          <w:sz w:val="22"/>
          <w:szCs w:val="22"/>
          <w:lang w:val="fr-FR"/>
        </w:rPr>
        <w:t xml:space="preserve">, et souvent que la transmission des biens se fait de père en fils. </w:t>
      </w:r>
    </w:p>
    <w:p w14:paraId="7D32AEBC" w14:textId="6CD458D1" w:rsidR="00F6267D" w:rsidRDefault="00C93001" w:rsidP="005D56D8">
      <w:pPr>
        <w:ind w:left="567"/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 xml:space="preserve">Il est donc essentiel que soit garantit </w:t>
      </w:r>
      <w:r w:rsidR="00F6267D">
        <w:rPr>
          <w:rFonts w:ascii="Gill Sans MT" w:hAnsi="Gill Sans MT"/>
          <w:sz w:val="22"/>
          <w:szCs w:val="22"/>
          <w:lang w:val="fr-FR"/>
        </w:rPr>
        <w:t>le</w:t>
      </w:r>
      <w:r w:rsidR="00E809F7">
        <w:rPr>
          <w:rFonts w:ascii="Gill Sans MT" w:hAnsi="Gill Sans MT"/>
          <w:sz w:val="22"/>
          <w:szCs w:val="22"/>
          <w:lang w:val="fr-FR"/>
        </w:rPr>
        <w:t xml:space="preserve"> père de</w:t>
      </w:r>
      <w:r>
        <w:rPr>
          <w:rFonts w:ascii="Gill Sans MT" w:hAnsi="Gill Sans MT"/>
          <w:sz w:val="22"/>
          <w:szCs w:val="22"/>
          <w:lang w:val="fr-FR"/>
        </w:rPr>
        <w:t xml:space="preserve"> l’enfant qui sort</w:t>
      </w:r>
      <w:r w:rsidR="00E809F7">
        <w:rPr>
          <w:rFonts w:ascii="Gill Sans MT" w:hAnsi="Gill Sans MT"/>
          <w:sz w:val="22"/>
          <w:szCs w:val="22"/>
          <w:lang w:val="fr-FR"/>
        </w:rPr>
        <w:t xml:space="preserve"> du ventre de sa mère. </w:t>
      </w:r>
    </w:p>
    <w:p w14:paraId="449148FC" w14:textId="1E737FE8" w:rsidR="005E4C46" w:rsidRDefault="00E809F7" w:rsidP="005D56D8">
      <w:pPr>
        <w:ind w:left="567"/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 xml:space="preserve">Le </w:t>
      </w:r>
      <w:r>
        <w:rPr>
          <w:rFonts w:ascii="Gill Sans MT" w:hAnsi="Gill Sans MT"/>
          <w:sz w:val="22"/>
          <w:szCs w:val="22"/>
          <w:u w:val="single"/>
          <w:lang w:val="fr-FR"/>
        </w:rPr>
        <w:t>mariage</w:t>
      </w:r>
      <w:r>
        <w:rPr>
          <w:rFonts w:ascii="Gill Sans MT" w:hAnsi="Gill Sans MT"/>
          <w:sz w:val="22"/>
          <w:szCs w:val="22"/>
          <w:lang w:val="fr-FR"/>
        </w:rPr>
        <w:t xml:space="preserve"> a cette fonction : désigner le mari comme père de l’enfant</w:t>
      </w:r>
      <w:r w:rsidR="00844830">
        <w:rPr>
          <w:rFonts w:ascii="Gill Sans MT" w:hAnsi="Gill Sans MT"/>
          <w:sz w:val="22"/>
          <w:szCs w:val="22"/>
          <w:lang w:val="fr-FR"/>
        </w:rPr>
        <w:t>. Il est dès lors impensable</w:t>
      </w:r>
      <w:r w:rsidR="00AD5AD7">
        <w:rPr>
          <w:rFonts w:ascii="Gill Sans MT" w:hAnsi="Gill Sans MT"/>
          <w:sz w:val="22"/>
          <w:szCs w:val="22"/>
          <w:lang w:val="fr-FR"/>
        </w:rPr>
        <w:t>,</w:t>
      </w:r>
      <w:r w:rsidR="00844830">
        <w:rPr>
          <w:rFonts w:ascii="Gill Sans MT" w:hAnsi="Gill Sans MT"/>
          <w:sz w:val="22"/>
          <w:szCs w:val="22"/>
          <w:lang w:val="fr-FR"/>
        </w:rPr>
        <w:t xml:space="preserve"> dans une telle structure sociale</w:t>
      </w:r>
      <w:r w:rsidR="00AD5AD7">
        <w:rPr>
          <w:rFonts w:ascii="Gill Sans MT" w:hAnsi="Gill Sans MT"/>
          <w:sz w:val="22"/>
          <w:szCs w:val="22"/>
          <w:lang w:val="fr-FR"/>
        </w:rPr>
        <w:t>,</w:t>
      </w:r>
      <w:r w:rsidR="00844830">
        <w:rPr>
          <w:rFonts w:ascii="Gill Sans MT" w:hAnsi="Gill Sans MT"/>
          <w:sz w:val="22"/>
          <w:szCs w:val="22"/>
          <w:lang w:val="fr-FR"/>
        </w:rPr>
        <w:t xml:space="preserve"> qu’une femme ait une sexualité en dehors du mariage</w:t>
      </w:r>
      <w:r w:rsidR="00AD5AD7">
        <w:rPr>
          <w:rFonts w:ascii="Gill Sans MT" w:hAnsi="Gill Sans MT"/>
          <w:sz w:val="22"/>
          <w:szCs w:val="22"/>
          <w:lang w:val="fr-FR"/>
        </w:rPr>
        <w:t>, sexualité</w:t>
      </w:r>
      <w:r w:rsidR="007064CF">
        <w:rPr>
          <w:rFonts w:ascii="Gill Sans MT" w:hAnsi="Gill Sans MT"/>
          <w:sz w:val="22"/>
          <w:szCs w:val="22"/>
          <w:lang w:val="fr-FR"/>
        </w:rPr>
        <w:t xml:space="preserve"> qui la rendrait enceinte. D’où le contrôle très fort des filles</w:t>
      </w:r>
      <w:r w:rsidR="00AC52BB">
        <w:rPr>
          <w:rFonts w:ascii="Gill Sans MT" w:hAnsi="Gill Sans MT"/>
          <w:sz w:val="22"/>
          <w:szCs w:val="22"/>
          <w:lang w:val="fr-FR"/>
        </w:rPr>
        <w:t>, avec le sentiment de « honte » familiale que représenterait une « fille-mère »</w:t>
      </w:r>
      <w:r w:rsidR="007064CF">
        <w:rPr>
          <w:rFonts w:ascii="Gill Sans MT" w:hAnsi="Gill Sans MT"/>
          <w:sz w:val="22"/>
          <w:szCs w:val="22"/>
          <w:lang w:val="fr-FR"/>
        </w:rPr>
        <w:t>.</w:t>
      </w:r>
      <w:r w:rsidR="00AC52BB">
        <w:rPr>
          <w:rFonts w:ascii="Gill Sans MT" w:hAnsi="Gill Sans MT"/>
          <w:sz w:val="22"/>
          <w:szCs w:val="22"/>
          <w:lang w:val="fr-FR"/>
        </w:rPr>
        <w:t xml:space="preserve"> </w:t>
      </w:r>
    </w:p>
    <w:p w14:paraId="10FE17CA" w14:textId="77777777" w:rsidR="00721E4C" w:rsidRDefault="00AD5AD7" w:rsidP="005D56D8">
      <w:pPr>
        <w:ind w:left="567"/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 xml:space="preserve">La pilule dans les années 60, puis la dépénalisation de l’avortement, </w:t>
      </w:r>
      <w:r w:rsidR="00A9233B">
        <w:rPr>
          <w:rFonts w:ascii="Gill Sans MT" w:hAnsi="Gill Sans MT"/>
          <w:sz w:val="22"/>
          <w:szCs w:val="22"/>
          <w:lang w:val="fr-FR"/>
        </w:rPr>
        <w:t xml:space="preserve">ont rebattu les cartes en </w:t>
      </w:r>
      <w:r w:rsidR="00696378">
        <w:rPr>
          <w:rFonts w:ascii="Gill Sans MT" w:hAnsi="Gill Sans MT"/>
          <w:sz w:val="22"/>
          <w:szCs w:val="22"/>
          <w:lang w:val="fr-FR"/>
        </w:rPr>
        <w:t>permettant</w:t>
      </w:r>
      <w:r w:rsidR="00A9233B">
        <w:rPr>
          <w:rFonts w:ascii="Gill Sans MT" w:hAnsi="Gill Sans MT"/>
          <w:sz w:val="22"/>
          <w:szCs w:val="22"/>
          <w:lang w:val="fr-FR"/>
        </w:rPr>
        <w:t xml:space="preserve"> aux femmes de maîtriser leur capacité d’avoir des enfants. </w:t>
      </w:r>
    </w:p>
    <w:p w14:paraId="545BA65B" w14:textId="707699FB" w:rsidR="00AC52BB" w:rsidRDefault="00F43E4B" w:rsidP="005D56D8">
      <w:pPr>
        <w:ind w:left="567"/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 xml:space="preserve">Jusqu’alors, c’est l’homme qui </w:t>
      </w:r>
      <w:r w:rsidR="00FF5611">
        <w:rPr>
          <w:rFonts w:ascii="Gill Sans MT" w:hAnsi="Gill Sans MT"/>
          <w:sz w:val="22"/>
          <w:szCs w:val="22"/>
          <w:lang w:val="fr-FR"/>
        </w:rPr>
        <w:t>rendait</w:t>
      </w:r>
      <w:r>
        <w:rPr>
          <w:rFonts w:ascii="Gill Sans MT" w:hAnsi="Gill Sans MT"/>
          <w:sz w:val="22"/>
          <w:szCs w:val="22"/>
          <w:lang w:val="fr-FR"/>
        </w:rPr>
        <w:t xml:space="preserve"> les femmes enceinte.</w:t>
      </w:r>
      <w:r w:rsidR="00FF5611">
        <w:rPr>
          <w:rFonts w:ascii="Gill Sans MT" w:hAnsi="Gill Sans MT"/>
          <w:sz w:val="22"/>
          <w:szCs w:val="22"/>
          <w:lang w:val="fr-FR"/>
        </w:rPr>
        <w:t xml:space="preserve"> </w:t>
      </w:r>
    </w:p>
    <w:p w14:paraId="580AF472" w14:textId="77777777" w:rsidR="00FF5611" w:rsidRPr="00E809F7" w:rsidRDefault="00FF5611" w:rsidP="005D56D8">
      <w:pPr>
        <w:ind w:left="567"/>
        <w:rPr>
          <w:rFonts w:ascii="Gill Sans MT" w:hAnsi="Gill Sans MT"/>
          <w:sz w:val="22"/>
          <w:szCs w:val="22"/>
          <w:lang w:val="fr-FR"/>
        </w:rPr>
      </w:pPr>
    </w:p>
    <w:p w14:paraId="4D77FE63" w14:textId="6B5F44F2" w:rsidR="00987769" w:rsidRPr="00AC52BB" w:rsidRDefault="005D56D8" w:rsidP="005D56D8">
      <w:pPr>
        <w:pStyle w:val="Paragraphedeliste"/>
        <w:numPr>
          <w:ilvl w:val="0"/>
          <w:numId w:val="3"/>
        </w:numPr>
        <w:ind w:left="426"/>
        <w:rPr>
          <w:rFonts w:ascii="Gill Sans MT" w:hAnsi="Gill Sans MT"/>
          <w:b/>
          <w:bCs/>
          <w:sz w:val="22"/>
          <w:szCs w:val="22"/>
          <w:u w:val="single"/>
          <w:lang w:val="fr-FR"/>
        </w:rPr>
      </w:pPr>
      <w:r w:rsidRPr="00AC52BB">
        <w:rPr>
          <w:rFonts w:ascii="Gill Sans MT" w:hAnsi="Gill Sans MT"/>
          <w:b/>
          <w:bCs/>
          <w:sz w:val="22"/>
          <w:szCs w:val="22"/>
          <w:u w:val="single"/>
          <w:lang w:val="fr-FR"/>
        </w:rPr>
        <w:t>Sy</w:t>
      </w:r>
      <w:r w:rsidR="00987769" w:rsidRPr="00AC52BB">
        <w:rPr>
          <w:rFonts w:ascii="Gill Sans MT" w:hAnsi="Gill Sans MT"/>
          <w:b/>
          <w:bCs/>
          <w:sz w:val="22"/>
          <w:szCs w:val="22"/>
          <w:u w:val="single"/>
          <w:lang w:val="fr-FR"/>
        </w:rPr>
        <w:t>mbolique du mal : souillure, faute, péché</w:t>
      </w:r>
    </w:p>
    <w:p w14:paraId="453865CA" w14:textId="77777777" w:rsidR="00BC53D9" w:rsidRDefault="00BC53D9" w:rsidP="00987769">
      <w:pPr>
        <w:ind w:left="567"/>
        <w:rPr>
          <w:rFonts w:ascii="Gill Sans MT" w:hAnsi="Gill Sans MT"/>
          <w:sz w:val="22"/>
          <w:szCs w:val="22"/>
          <w:lang w:val="fr-FR"/>
        </w:rPr>
      </w:pPr>
    </w:p>
    <w:p w14:paraId="6E09AC9C" w14:textId="508F8D01" w:rsidR="00081AAE" w:rsidRDefault="00070A7E" w:rsidP="00081AAE">
      <w:pPr>
        <w:ind w:left="567"/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>Paul Ricoeur est un philosophe</w:t>
      </w:r>
      <w:r w:rsidR="00267BE9">
        <w:rPr>
          <w:rFonts w:ascii="Gill Sans MT" w:hAnsi="Gill Sans MT"/>
          <w:sz w:val="22"/>
          <w:szCs w:val="22"/>
          <w:lang w:val="fr-FR"/>
        </w:rPr>
        <w:t xml:space="preserve"> français du 20</w:t>
      </w:r>
      <w:r w:rsidR="00267BE9" w:rsidRPr="00267BE9">
        <w:rPr>
          <w:rFonts w:ascii="Gill Sans MT" w:hAnsi="Gill Sans MT"/>
          <w:sz w:val="22"/>
          <w:szCs w:val="22"/>
          <w:vertAlign w:val="superscript"/>
          <w:lang w:val="fr-FR"/>
        </w:rPr>
        <w:t>ème</w:t>
      </w:r>
      <w:r w:rsidR="00267BE9">
        <w:rPr>
          <w:rFonts w:ascii="Gill Sans MT" w:hAnsi="Gill Sans MT"/>
          <w:sz w:val="22"/>
          <w:szCs w:val="22"/>
          <w:lang w:val="fr-FR"/>
        </w:rPr>
        <w:t xml:space="preserve"> siècle. Dans son livre </w:t>
      </w:r>
      <w:r w:rsidR="00267BE9">
        <w:rPr>
          <w:rFonts w:ascii="Gill Sans MT" w:hAnsi="Gill Sans MT"/>
          <w:i/>
          <w:iCs/>
          <w:sz w:val="22"/>
          <w:szCs w:val="22"/>
          <w:lang w:val="fr-FR"/>
        </w:rPr>
        <w:t>La symbolique du mal</w:t>
      </w:r>
      <w:r w:rsidR="00267BE9">
        <w:rPr>
          <w:rFonts w:ascii="Gill Sans MT" w:hAnsi="Gill Sans MT"/>
          <w:sz w:val="22"/>
          <w:szCs w:val="22"/>
          <w:lang w:val="fr-FR"/>
        </w:rPr>
        <w:t>, il évoqu</w:t>
      </w:r>
      <w:r w:rsidR="00C07DC3">
        <w:rPr>
          <w:rFonts w:ascii="Gill Sans MT" w:hAnsi="Gill Sans MT"/>
          <w:sz w:val="22"/>
          <w:szCs w:val="22"/>
          <w:lang w:val="fr-FR"/>
        </w:rPr>
        <w:t>e trois registre</w:t>
      </w:r>
      <w:r w:rsidR="008212CF">
        <w:rPr>
          <w:rFonts w:ascii="Gill Sans MT" w:hAnsi="Gill Sans MT"/>
          <w:sz w:val="22"/>
          <w:szCs w:val="22"/>
          <w:lang w:val="fr-FR"/>
        </w:rPr>
        <w:t>s</w:t>
      </w:r>
      <w:r w:rsidR="00C07DC3">
        <w:rPr>
          <w:rFonts w:ascii="Gill Sans MT" w:hAnsi="Gill Sans MT"/>
          <w:sz w:val="22"/>
          <w:szCs w:val="22"/>
          <w:lang w:val="fr-FR"/>
        </w:rPr>
        <w:t xml:space="preserve"> symbolique</w:t>
      </w:r>
      <w:r w:rsidR="008212CF">
        <w:rPr>
          <w:rFonts w:ascii="Gill Sans MT" w:hAnsi="Gill Sans MT"/>
          <w:sz w:val="22"/>
          <w:szCs w:val="22"/>
          <w:lang w:val="fr-FR"/>
        </w:rPr>
        <w:t>s</w:t>
      </w:r>
      <w:r w:rsidR="00C07DC3">
        <w:rPr>
          <w:rFonts w:ascii="Gill Sans MT" w:hAnsi="Gill Sans MT"/>
          <w:sz w:val="22"/>
          <w:szCs w:val="22"/>
          <w:lang w:val="fr-FR"/>
        </w:rPr>
        <w:t xml:space="preserve"> traditionnel</w:t>
      </w:r>
      <w:r w:rsidR="008212CF">
        <w:rPr>
          <w:rFonts w:ascii="Gill Sans MT" w:hAnsi="Gill Sans MT"/>
          <w:sz w:val="22"/>
          <w:szCs w:val="22"/>
          <w:lang w:val="fr-FR"/>
        </w:rPr>
        <w:t>s</w:t>
      </w:r>
      <w:r w:rsidR="00C07DC3">
        <w:rPr>
          <w:rFonts w:ascii="Gill Sans MT" w:hAnsi="Gill Sans MT"/>
          <w:sz w:val="22"/>
          <w:szCs w:val="22"/>
          <w:lang w:val="fr-FR"/>
        </w:rPr>
        <w:t xml:space="preserve"> pour représenter le </w:t>
      </w:r>
      <w:r w:rsidR="00D97F8E">
        <w:rPr>
          <w:rFonts w:ascii="Gill Sans MT" w:hAnsi="Gill Sans MT"/>
          <w:sz w:val="22"/>
          <w:szCs w:val="22"/>
          <w:lang w:val="fr-FR"/>
        </w:rPr>
        <w:t xml:space="preserve">mystère du </w:t>
      </w:r>
      <w:r w:rsidR="00C07DC3">
        <w:rPr>
          <w:rFonts w:ascii="Gill Sans MT" w:hAnsi="Gill Sans MT"/>
          <w:sz w:val="22"/>
          <w:szCs w:val="22"/>
          <w:lang w:val="fr-FR"/>
        </w:rPr>
        <w:t>« mal » :</w:t>
      </w:r>
    </w:p>
    <w:p w14:paraId="6F8C6579" w14:textId="3835E4D6" w:rsidR="00C07DC3" w:rsidRDefault="00C07DC3" w:rsidP="00C07DC3">
      <w:pPr>
        <w:pStyle w:val="Paragraphedeliste"/>
        <w:numPr>
          <w:ilvl w:val="0"/>
          <w:numId w:val="4"/>
        </w:numPr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 xml:space="preserve">Le registre symbolique de la </w:t>
      </w:r>
      <w:r w:rsidRPr="00C07DC3">
        <w:rPr>
          <w:rFonts w:ascii="Gill Sans MT" w:hAnsi="Gill Sans MT"/>
          <w:sz w:val="22"/>
          <w:szCs w:val="22"/>
          <w:u w:val="single"/>
          <w:lang w:val="fr-FR"/>
        </w:rPr>
        <w:t>souillure</w:t>
      </w:r>
      <w:r>
        <w:rPr>
          <w:rFonts w:ascii="Gill Sans MT" w:hAnsi="Gill Sans MT"/>
          <w:sz w:val="22"/>
          <w:szCs w:val="22"/>
          <w:lang w:val="fr-FR"/>
        </w:rPr>
        <w:t xml:space="preserve">, de la </w:t>
      </w:r>
      <w:proofErr w:type="spellStart"/>
      <w:r>
        <w:rPr>
          <w:rFonts w:ascii="Gill Sans MT" w:hAnsi="Gill Sans MT"/>
          <w:sz w:val="22"/>
          <w:szCs w:val="22"/>
          <w:u w:val="single"/>
          <w:lang w:val="fr-FR"/>
        </w:rPr>
        <w:t>tache</w:t>
      </w:r>
      <w:proofErr w:type="spellEnd"/>
      <w:r w:rsidR="00F85B2A" w:rsidRPr="00073499">
        <w:rPr>
          <w:rFonts w:ascii="Gill Sans MT" w:hAnsi="Gill Sans MT"/>
          <w:sz w:val="22"/>
          <w:szCs w:val="22"/>
          <w:lang w:val="fr-FR"/>
        </w:rPr>
        <w:t>, est le plus archaïque</w:t>
      </w:r>
      <w:r w:rsidR="00D07D9E">
        <w:rPr>
          <w:rFonts w:ascii="Gill Sans MT" w:hAnsi="Gill Sans MT"/>
          <w:sz w:val="22"/>
          <w:szCs w:val="22"/>
          <w:lang w:val="fr-FR"/>
        </w:rPr>
        <w:t> : le mal « salit » la personne, voire le groupe social auquel il appartient.</w:t>
      </w:r>
      <w:r w:rsidR="00DB79BD">
        <w:rPr>
          <w:rFonts w:ascii="Gill Sans MT" w:hAnsi="Gill Sans MT"/>
          <w:sz w:val="22"/>
          <w:szCs w:val="22"/>
          <w:lang w:val="fr-FR"/>
        </w:rPr>
        <w:t xml:space="preserve"> </w:t>
      </w:r>
      <w:r w:rsidR="008B3911">
        <w:rPr>
          <w:rFonts w:ascii="Gill Sans MT" w:hAnsi="Gill Sans MT"/>
          <w:sz w:val="22"/>
          <w:szCs w:val="22"/>
          <w:lang w:val="fr-FR"/>
        </w:rPr>
        <w:t xml:space="preserve">L’image de la « pureté » sexuelle relève de ce registre. </w:t>
      </w:r>
      <w:r w:rsidR="00DB79BD">
        <w:rPr>
          <w:rFonts w:ascii="Gill Sans MT" w:hAnsi="Gill Sans MT"/>
          <w:sz w:val="22"/>
          <w:szCs w:val="22"/>
          <w:lang w:val="fr-FR"/>
        </w:rPr>
        <w:t xml:space="preserve">Différents rituels permettent de « laver » la personne, le groupe (par exemple dans le rite </w:t>
      </w:r>
      <w:r w:rsidR="00112A5C">
        <w:rPr>
          <w:rFonts w:ascii="Gill Sans MT" w:hAnsi="Gill Sans MT"/>
          <w:sz w:val="22"/>
          <w:szCs w:val="22"/>
          <w:lang w:val="fr-FR"/>
        </w:rPr>
        <w:t xml:space="preserve">chrétien </w:t>
      </w:r>
      <w:r w:rsidR="00DB79BD">
        <w:rPr>
          <w:rFonts w:ascii="Gill Sans MT" w:hAnsi="Gill Sans MT"/>
          <w:sz w:val="22"/>
          <w:szCs w:val="22"/>
          <w:lang w:val="fr-FR"/>
        </w:rPr>
        <w:t>du baptême</w:t>
      </w:r>
      <w:r w:rsidR="00112A5C">
        <w:rPr>
          <w:rFonts w:ascii="Gill Sans MT" w:hAnsi="Gill Sans MT"/>
          <w:sz w:val="22"/>
          <w:szCs w:val="22"/>
          <w:lang w:val="fr-FR"/>
        </w:rPr>
        <w:t>, l’eau « efface » le péché</w:t>
      </w:r>
      <w:r w:rsidR="007310E7">
        <w:rPr>
          <w:rFonts w:ascii="Gill Sans MT" w:hAnsi="Gill Sans MT"/>
          <w:sz w:val="22"/>
          <w:szCs w:val="22"/>
          <w:lang w:val="fr-FR"/>
        </w:rPr>
        <w:t>)</w:t>
      </w:r>
      <w:r w:rsidR="00112A5C">
        <w:rPr>
          <w:rFonts w:ascii="Gill Sans MT" w:hAnsi="Gill Sans MT"/>
          <w:sz w:val="22"/>
          <w:szCs w:val="22"/>
          <w:lang w:val="fr-FR"/>
        </w:rPr>
        <w:t xml:space="preserve">. </w:t>
      </w:r>
      <w:r w:rsidR="00525E51">
        <w:rPr>
          <w:rFonts w:ascii="Gill Sans MT" w:hAnsi="Gill Sans MT"/>
          <w:sz w:val="22"/>
          <w:szCs w:val="22"/>
          <w:lang w:val="fr-FR"/>
        </w:rPr>
        <w:t>L’élimination de la souillure peut aller jusqu’à l’élimination de la personne souillée.</w:t>
      </w:r>
    </w:p>
    <w:p w14:paraId="176E108E" w14:textId="77777777" w:rsidR="00081AAE" w:rsidRDefault="00081AAE" w:rsidP="00081AAE">
      <w:pPr>
        <w:pStyle w:val="Paragraphedeliste"/>
        <w:ind w:left="1287"/>
        <w:rPr>
          <w:rFonts w:ascii="Gill Sans MT" w:hAnsi="Gill Sans MT"/>
          <w:sz w:val="22"/>
          <w:szCs w:val="22"/>
          <w:lang w:val="fr-FR"/>
        </w:rPr>
      </w:pPr>
    </w:p>
    <w:p w14:paraId="11DC0DB8" w14:textId="0E9E4A36" w:rsidR="00081AAE" w:rsidRPr="00081AAE" w:rsidRDefault="00826E57" w:rsidP="00081AAE">
      <w:pPr>
        <w:pStyle w:val="Paragraphedeliste"/>
        <w:numPr>
          <w:ilvl w:val="0"/>
          <w:numId w:val="4"/>
        </w:numPr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 xml:space="preserve">Le registre symbolique du </w:t>
      </w:r>
      <w:r>
        <w:rPr>
          <w:rFonts w:ascii="Gill Sans MT" w:hAnsi="Gill Sans MT"/>
          <w:sz w:val="22"/>
          <w:szCs w:val="22"/>
          <w:u w:val="single"/>
          <w:lang w:val="fr-FR"/>
        </w:rPr>
        <w:t>péché</w:t>
      </w:r>
      <w:r>
        <w:rPr>
          <w:rFonts w:ascii="Gill Sans MT" w:hAnsi="Gill Sans MT"/>
          <w:sz w:val="22"/>
          <w:szCs w:val="22"/>
          <w:lang w:val="fr-FR"/>
        </w:rPr>
        <w:t xml:space="preserve"> : le mal </w:t>
      </w:r>
      <w:r w:rsidR="00BA75B8">
        <w:rPr>
          <w:rFonts w:ascii="Gill Sans MT" w:hAnsi="Gill Sans MT"/>
          <w:sz w:val="22"/>
          <w:szCs w:val="22"/>
          <w:lang w:val="fr-FR"/>
        </w:rPr>
        <w:t xml:space="preserve">n’a plus une consistance propre (comme dans le registre de la souillure). Il est « mal » parce qu’il rompt </w:t>
      </w:r>
      <w:r w:rsidR="007310E7">
        <w:rPr>
          <w:rFonts w:ascii="Gill Sans MT" w:hAnsi="Gill Sans MT"/>
          <w:sz w:val="22"/>
          <w:szCs w:val="22"/>
          <w:lang w:val="fr-FR"/>
        </w:rPr>
        <w:t>l’</w:t>
      </w:r>
      <w:r w:rsidR="00BA75B8">
        <w:rPr>
          <w:rFonts w:ascii="Gill Sans MT" w:hAnsi="Gill Sans MT"/>
          <w:sz w:val="22"/>
          <w:szCs w:val="22"/>
          <w:lang w:val="fr-FR"/>
        </w:rPr>
        <w:t xml:space="preserve">alliance avec </w:t>
      </w:r>
      <w:r w:rsidR="007310E7">
        <w:rPr>
          <w:rFonts w:ascii="Gill Sans MT" w:hAnsi="Gill Sans MT"/>
          <w:sz w:val="22"/>
          <w:szCs w:val="22"/>
          <w:lang w:val="fr-FR"/>
        </w:rPr>
        <w:t xml:space="preserve">Dieu. </w:t>
      </w:r>
      <w:r w:rsidR="00355EEA">
        <w:rPr>
          <w:rFonts w:ascii="Gill Sans MT" w:hAnsi="Gill Sans MT"/>
          <w:sz w:val="22"/>
          <w:szCs w:val="22"/>
          <w:lang w:val="fr-FR"/>
        </w:rPr>
        <w:t>Restaurer cette alliance passe par l’aveu du péché et le pardon).</w:t>
      </w:r>
    </w:p>
    <w:p w14:paraId="1A6AE4E6" w14:textId="77777777" w:rsidR="00081AAE" w:rsidRDefault="00081AAE" w:rsidP="00081AAE">
      <w:pPr>
        <w:pStyle w:val="Paragraphedeliste"/>
        <w:ind w:left="1287"/>
        <w:rPr>
          <w:rFonts w:ascii="Gill Sans MT" w:hAnsi="Gill Sans MT"/>
          <w:sz w:val="22"/>
          <w:szCs w:val="22"/>
          <w:lang w:val="fr-FR"/>
        </w:rPr>
      </w:pPr>
    </w:p>
    <w:p w14:paraId="35EECC17" w14:textId="7D9712D8" w:rsidR="00355EEA" w:rsidRDefault="00355EEA" w:rsidP="00C07DC3">
      <w:pPr>
        <w:pStyle w:val="Paragraphedeliste"/>
        <w:numPr>
          <w:ilvl w:val="0"/>
          <w:numId w:val="4"/>
        </w:numPr>
        <w:rPr>
          <w:rFonts w:ascii="Gill Sans MT" w:hAnsi="Gill Sans MT"/>
          <w:sz w:val="22"/>
          <w:szCs w:val="22"/>
          <w:lang w:val="fr-FR"/>
        </w:rPr>
      </w:pPr>
      <w:r>
        <w:rPr>
          <w:rFonts w:ascii="Gill Sans MT" w:hAnsi="Gill Sans MT"/>
          <w:sz w:val="22"/>
          <w:szCs w:val="22"/>
          <w:lang w:val="fr-FR"/>
        </w:rPr>
        <w:t xml:space="preserve">Le registre </w:t>
      </w:r>
      <w:r w:rsidR="00073499">
        <w:rPr>
          <w:rFonts w:ascii="Gill Sans MT" w:hAnsi="Gill Sans MT"/>
          <w:sz w:val="22"/>
          <w:szCs w:val="22"/>
          <w:lang w:val="fr-FR"/>
        </w:rPr>
        <w:t xml:space="preserve">davantage moderne </w:t>
      </w:r>
      <w:r>
        <w:rPr>
          <w:rFonts w:ascii="Gill Sans MT" w:hAnsi="Gill Sans MT"/>
          <w:sz w:val="22"/>
          <w:szCs w:val="22"/>
          <w:lang w:val="fr-FR"/>
        </w:rPr>
        <w:t xml:space="preserve">de la </w:t>
      </w:r>
      <w:r>
        <w:rPr>
          <w:rFonts w:ascii="Gill Sans MT" w:hAnsi="Gill Sans MT"/>
          <w:sz w:val="22"/>
          <w:szCs w:val="22"/>
          <w:u w:val="single"/>
          <w:lang w:val="fr-FR"/>
        </w:rPr>
        <w:t>faute</w:t>
      </w:r>
      <w:r w:rsidR="003C4FB7">
        <w:rPr>
          <w:rFonts w:ascii="Gill Sans MT" w:hAnsi="Gill Sans MT"/>
          <w:sz w:val="22"/>
          <w:szCs w:val="22"/>
          <w:lang w:val="fr-FR"/>
        </w:rPr>
        <w:t xml:space="preserve"> dédramatise </w:t>
      </w:r>
      <w:r w:rsidR="00316771">
        <w:rPr>
          <w:rFonts w:ascii="Gill Sans MT" w:hAnsi="Gill Sans MT"/>
          <w:sz w:val="22"/>
          <w:szCs w:val="22"/>
          <w:lang w:val="fr-FR"/>
        </w:rPr>
        <w:t xml:space="preserve">et cherche à rationaliser </w:t>
      </w:r>
      <w:r w:rsidR="003C4FB7">
        <w:rPr>
          <w:rFonts w:ascii="Gill Sans MT" w:hAnsi="Gill Sans MT"/>
          <w:sz w:val="22"/>
          <w:szCs w:val="22"/>
          <w:lang w:val="fr-FR"/>
        </w:rPr>
        <w:t xml:space="preserve">le mal. </w:t>
      </w:r>
      <w:r w:rsidR="00073499">
        <w:rPr>
          <w:rFonts w:ascii="Gill Sans MT" w:hAnsi="Gill Sans MT"/>
          <w:sz w:val="22"/>
          <w:szCs w:val="22"/>
          <w:lang w:val="fr-FR"/>
        </w:rPr>
        <w:t>Le mal</w:t>
      </w:r>
      <w:r w:rsidR="003C4FB7">
        <w:rPr>
          <w:rFonts w:ascii="Gill Sans MT" w:hAnsi="Gill Sans MT"/>
          <w:sz w:val="22"/>
          <w:szCs w:val="22"/>
          <w:lang w:val="fr-FR"/>
        </w:rPr>
        <w:t xml:space="preserve"> est le non-respect d’une loi, d’une procédure</w:t>
      </w:r>
      <w:r w:rsidR="0019253E">
        <w:rPr>
          <w:rFonts w:ascii="Gill Sans MT" w:hAnsi="Gill Sans MT"/>
          <w:sz w:val="22"/>
          <w:szCs w:val="22"/>
          <w:lang w:val="fr-FR"/>
        </w:rPr>
        <w:t xml:space="preserve">, d’un chemin, </w:t>
      </w:r>
      <w:r w:rsidR="003C4FB7">
        <w:rPr>
          <w:rFonts w:ascii="Gill Sans MT" w:hAnsi="Gill Sans MT"/>
          <w:sz w:val="22"/>
          <w:szCs w:val="22"/>
          <w:lang w:val="fr-FR"/>
        </w:rPr>
        <w:t>à suivre.</w:t>
      </w:r>
      <w:r w:rsidR="0019253E">
        <w:rPr>
          <w:rFonts w:ascii="Gill Sans MT" w:hAnsi="Gill Sans MT"/>
          <w:sz w:val="22"/>
          <w:szCs w:val="22"/>
          <w:lang w:val="fr-FR"/>
        </w:rPr>
        <w:t xml:space="preserve"> </w:t>
      </w:r>
      <w:r w:rsidR="00F44B24">
        <w:rPr>
          <w:rFonts w:ascii="Gill Sans MT" w:hAnsi="Gill Sans MT"/>
          <w:sz w:val="22"/>
          <w:szCs w:val="22"/>
          <w:lang w:val="fr-FR"/>
        </w:rPr>
        <w:t xml:space="preserve">L’individu jugé </w:t>
      </w:r>
      <w:r w:rsidR="00F44B24" w:rsidRPr="00221A8D">
        <w:rPr>
          <w:rFonts w:ascii="Gill Sans MT" w:hAnsi="Gill Sans MT"/>
          <w:sz w:val="22"/>
          <w:szCs w:val="22"/>
          <w:u w:val="single"/>
          <w:lang w:val="fr-FR"/>
        </w:rPr>
        <w:t>responsable</w:t>
      </w:r>
      <w:r w:rsidR="00F44B24">
        <w:rPr>
          <w:rFonts w:ascii="Gill Sans MT" w:hAnsi="Gill Sans MT"/>
          <w:sz w:val="22"/>
          <w:szCs w:val="22"/>
          <w:lang w:val="fr-FR"/>
        </w:rPr>
        <w:t xml:space="preserve"> ou </w:t>
      </w:r>
      <w:r w:rsidR="00F44B24" w:rsidRPr="00221A8D">
        <w:rPr>
          <w:rFonts w:ascii="Gill Sans MT" w:hAnsi="Gill Sans MT"/>
          <w:sz w:val="22"/>
          <w:szCs w:val="22"/>
          <w:u w:val="single"/>
          <w:lang w:val="fr-FR"/>
        </w:rPr>
        <w:t>coupable</w:t>
      </w:r>
      <w:r w:rsidR="00F44B24">
        <w:rPr>
          <w:rFonts w:ascii="Gill Sans MT" w:hAnsi="Gill Sans MT"/>
          <w:sz w:val="22"/>
          <w:szCs w:val="22"/>
          <w:lang w:val="fr-FR"/>
        </w:rPr>
        <w:t xml:space="preserve"> de</w:t>
      </w:r>
      <w:r w:rsidR="005F4E5E">
        <w:rPr>
          <w:rFonts w:ascii="Gill Sans MT" w:hAnsi="Gill Sans MT"/>
          <w:sz w:val="22"/>
          <w:szCs w:val="22"/>
          <w:lang w:val="fr-FR"/>
        </w:rPr>
        <w:t xml:space="preserve"> la faute </w:t>
      </w:r>
      <w:r w:rsidR="0019253E" w:rsidRPr="00F44B24">
        <w:rPr>
          <w:rFonts w:ascii="Gill Sans MT" w:hAnsi="Gill Sans MT"/>
          <w:sz w:val="22"/>
          <w:szCs w:val="22"/>
          <w:lang w:val="fr-FR"/>
        </w:rPr>
        <w:t>peut</w:t>
      </w:r>
      <w:r w:rsidR="0019253E">
        <w:rPr>
          <w:rFonts w:ascii="Gill Sans MT" w:hAnsi="Gill Sans MT"/>
          <w:sz w:val="22"/>
          <w:szCs w:val="22"/>
          <w:lang w:val="fr-FR"/>
        </w:rPr>
        <w:t xml:space="preserve"> être sanctionné, mais </w:t>
      </w:r>
      <w:r w:rsidR="00F44B24">
        <w:rPr>
          <w:rFonts w:ascii="Gill Sans MT" w:hAnsi="Gill Sans MT"/>
          <w:sz w:val="22"/>
          <w:szCs w:val="22"/>
          <w:lang w:val="fr-FR"/>
        </w:rPr>
        <w:t>aussi</w:t>
      </w:r>
      <w:r w:rsidR="005F4E5E">
        <w:rPr>
          <w:rFonts w:ascii="Gill Sans MT" w:hAnsi="Gill Sans MT"/>
          <w:sz w:val="22"/>
          <w:szCs w:val="22"/>
          <w:lang w:val="fr-FR"/>
        </w:rPr>
        <w:t xml:space="preserve"> il peut</w:t>
      </w:r>
      <w:r w:rsidR="0019253E">
        <w:rPr>
          <w:rFonts w:ascii="Gill Sans MT" w:hAnsi="Gill Sans MT"/>
          <w:sz w:val="22"/>
          <w:szCs w:val="22"/>
          <w:lang w:val="fr-FR"/>
        </w:rPr>
        <w:t> répar</w:t>
      </w:r>
      <w:r w:rsidR="005F4E5E">
        <w:rPr>
          <w:rFonts w:ascii="Gill Sans MT" w:hAnsi="Gill Sans MT"/>
          <w:sz w:val="22"/>
          <w:szCs w:val="22"/>
          <w:lang w:val="fr-FR"/>
        </w:rPr>
        <w:t>er la faute commise</w:t>
      </w:r>
      <w:r w:rsidR="0019253E">
        <w:rPr>
          <w:rFonts w:ascii="Gill Sans MT" w:hAnsi="Gill Sans MT"/>
          <w:sz w:val="22"/>
          <w:szCs w:val="22"/>
          <w:lang w:val="fr-FR"/>
        </w:rPr>
        <w:t>.</w:t>
      </w:r>
    </w:p>
    <w:p w14:paraId="6F45F022" w14:textId="77777777" w:rsidR="005D56D8" w:rsidRPr="005D56D8" w:rsidRDefault="005D56D8" w:rsidP="005D56D8">
      <w:pPr>
        <w:rPr>
          <w:rFonts w:ascii="Gill Sans MT" w:hAnsi="Gill Sans MT"/>
          <w:sz w:val="22"/>
          <w:szCs w:val="22"/>
          <w:lang w:val="fr-FR"/>
        </w:rPr>
      </w:pPr>
    </w:p>
    <w:sectPr w:rsidR="005D56D8" w:rsidRPr="005D56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E9E6B" w14:textId="77777777" w:rsidR="002F7EF3" w:rsidRDefault="002F7EF3" w:rsidP="00027B27">
      <w:pPr>
        <w:spacing w:after="0" w:line="240" w:lineRule="auto"/>
      </w:pPr>
      <w:r>
        <w:separator/>
      </w:r>
    </w:p>
  </w:endnote>
  <w:endnote w:type="continuationSeparator" w:id="0">
    <w:p w14:paraId="4376AFC1" w14:textId="77777777" w:rsidR="002F7EF3" w:rsidRDefault="002F7EF3" w:rsidP="0002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9544" w14:textId="6CF06FE0" w:rsidR="00027B27" w:rsidRPr="00027B27" w:rsidRDefault="00027B27">
    <w:pPr>
      <w:pStyle w:val="Pieddepage"/>
      <w:jc w:val="right"/>
      <w:rPr>
        <w:rFonts w:ascii="Gill Sans MT" w:hAnsi="Gill Sans MT"/>
        <w:sz w:val="20"/>
        <w:szCs w:val="20"/>
      </w:rPr>
    </w:pPr>
    <w:r w:rsidRPr="00027B27">
      <w:rPr>
        <w:rFonts w:ascii="Gill Sans MT" w:hAnsi="Gill Sans MT"/>
        <w:sz w:val="20"/>
        <w:szCs w:val="20"/>
      </w:rPr>
      <w:t xml:space="preserve">Relations sexuelles avant le mariage ? Logiques en présence - </w:t>
    </w:r>
    <w:sdt>
      <w:sdtPr>
        <w:rPr>
          <w:rFonts w:ascii="Gill Sans MT" w:hAnsi="Gill Sans MT"/>
          <w:sz w:val="20"/>
          <w:szCs w:val="20"/>
        </w:rPr>
        <w:id w:val="1385914582"/>
        <w:docPartObj>
          <w:docPartGallery w:val="Page Numbers (Bottom of Page)"/>
          <w:docPartUnique/>
        </w:docPartObj>
      </w:sdtPr>
      <w:sdtContent>
        <w:r w:rsidRPr="00027B27">
          <w:rPr>
            <w:rFonts w:ascii="Gill Sans MT" w:hAnsi="Gill Sans MT"/>
            <w:sz w:val="20"/>
            <w:szCs w:val="20"/>
          </w:rPr>
          <w:fldChar w:fldCharType="begin"/>
        </w:r>
        <w:r w:rsidRPr="00027B27">
          <w:rPr>
            <w:rFonts w:ascii="Gill Sans MT" w:hAnsi="Gill Sans MT"/>
            <w:sz w:val="20"/>
            <w:szCs w:val="20"/>
          </w:rPr>
          <w:instrText>PAGE   \* MERGEFORMAT</w:instrText>
        </w:r>
        <w:r w:rsidRPr="00027B27">
          <w:rPr>
            <w:rFonts w:ascii="Gill Sans MT" w:hAnsi="Gill Sans MT"/>
            <w:sz w:val="20"/>
            <w:szCs w:val="20"/>
          </w:rPr>
          <w:fldChar w:fldCharType="separate"/>
        </w:r>
        <w:r w:rsidRPr="00027B27">
          <w:rPr>
            <w:rFonts w:ascii="Gill Sans MT" w:hAnsi="Gill Sans MT"/>
            <w:sz w:val="20"/>
            <w:szCs w:val="20"/>
            <w:lang w:val="fr-FR"/>
          </w:rPr>
          <w:t>2</w:t>
        </w:r>
        <w:r w:rsidRPr="00027B27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2B7E945C" w14:textId="77777777" w:rsidR="00027B27" w:rsidRDefault="00027B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6FAB9" w14:textId="77777777" w:rsidR="002F7EF3" w:rsidRDefault="002F7EF3" w:rsidP="00027B27">
      <w:pPr>
        <w:spacing w:after="0" w:line="240" w:lineRule="auto"/>
      </w:pPr>
      <w:r>
        <w:separator/>
      </w:r>
    </w:p>
  </w:footnote>
  <w:footnote w:type="continuationSeparator" w:id="0">
    <w:p w14:paraId="26FB9A8F" w14:textId="77777777" w:rsidR="002F7EF3" w:rsidRDefault="002F7EF3" w:rsidP="00027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B6960"/>
    <w:multiLevelType w:val="hybridMultilevel"/>
    <w:tmpl w:val="B3C06D20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6003F"/>
    <w:multiLevelType w:val="hybridMultilevel"/>
    <w:tmpl w:val="2DDEE934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21A6545"/>
    <w:multiLevelType w:val="hybridMultilevel"/>
    <w:tmpl w:val="9D4ACC9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777DD"/>
    <w:multiLevelType w:val="hybridMultilevel"/>
    <w:tmpl w:val="5FC0A18A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507817">
    <w:abstractNumId w:val="2"/>
  </w:num>
  <w:num w:numId="2" w16cid:durableId="412364071">
    <w:abstractNumId w:val="3"/>
  </w:num>
  <w:num w:numId="3" w16cid:durableId="394207644">
    <w:abstractNumId w:val="0"/>
  </w:num>
  <w:num w:numId="4" w16cid:durableId="845486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60"/>
    <w:rsid w:val="00016B1B"/>
    <w:rsid w:val="00016CC2"/>
    <w:rsid w:val="00027B27"/>
    <w:rsid w:val="00070A7E"/>
    <w:rsid w:val="00073499"/>
    <w:rsid w:val="00081AAE"/>
    <w:rsid w:val="000A0B99"/>
    <w:rsid w:val="00112A5C"/>
    <w:rsid w:val="0014495D"/>
    <w:rsid w:val="00180E7F"/>
    <w:rsid w:val="0019253E"/>
    <w:rsid w:val="00221A8D"/>
    <w:rsid w:val="00221CBA"/>
    <w:rsid w:val="00233A6E"/>
    <w:rsid w:val="00267BE9"/>
    <w:rsid w:val="00282DD4"/>
    <w:rsid w:val="00285AAD"/>
    <w:rsid w:val="002C50B6"/>
    <w:rsid w:val="002F7EF3"/>
    <w:rsid w:val="00316771"/>
    <w:rsid w:val="00324241"/>
    <w:rsid w:val="00355EEA"/>
    <w:rsid w:val="00377CD5"/>
    <w:rsid w:val="003B3F58"/>
    <w:rsid w:val="003C4FB7"/>
    <w:rsid w:val="004751DE"/>
    <w:rsid w:val="0047574F"/>
    <w:rsid w:val="00492116"/>
    <w:rsid w:val="004A4A8D"/>
    <w:rsid w:val="004D1E01"/>
    <w:rsid w:val="004D6360"/>
    <w:rsid w:val="0050103A"/>
    <w:rsid w:val="00513263"/>
    <w:rsid w:val="00525E51"/>
    <w:rsid w:val="00583B68"/>
    <w:rsid w:val="005976BB"/>
    <w:rsid w:val="005D56D8"/>
    <w:rsid w:val="005E4C46"/>
    <w:rsid w:val="005F4E5E"/>
    <w:rsid w:val="005F6812"/>
    <w:rsid w:val="00644592"/>
    <w:rsid w:val="00675499"/>
    <w:rsid w:val="00696378"/>
    <w:rsid w:val="006B0A3B"/>
    <w:rsid w:val="006F7546"/>
    <w:rsid w:val="007064CF"/>
    <w:rsid w:val="00707765"/>
    <w:rsid w:val="00721E4C"/>
    <w:rsid w:val="007310E7"/>
    <w:rsid w:val="007350CE"/>
    <w:rsid w:val="007C40F7"/>
    <w:rsid w:val="008046E8"/>
    <w:rsid w:val="008212CF"/>
    <w:rsid w:val="00826E57"/>
    <w:rsid w:val="0082711B"/>
    <w:rsid w:val="00844830"/>
    <w:rsid w:val="008B3911"/>
    <w:rsid w:val="008C0B70"/>
    <w:rsid w:val="008C7097"/>
    <w:rsid w:val="008E32AC"/>
    <w:rsid w:val="009070BD"/>
    <w:rsid w:val="0095418D"/>
    <w:rsid w:val="00955EC3"/>
    <w:rsid w:val="00977428"/>
    <w:rsid w:val="00987769"/>
    <w:rsid w:val="009A00F6"/>
    <w:rsid w:val="009C2EAC"/>
    <w:rsid w:val="00A614F7"/>
    <w:rsid w:val="00A9233B"/>
    <w:rsid w:val="00AC52BB"/>
    <w:rsid w:val="00AD24F0"/>
    <w:rsid w:val="00AD5AD7"/>
    <w:rsid w:val="00B66290"/>
    <w:rsid w:val="00BA75B8"/>
    <w:rsid w:val="00BC53D9"/>
    <w:rsid w:val="00BD3A00"/>
    <w:rsid w:val="00BF4305"/>
    <w:rsid w:val="00C07DC3"/>
    <w:rsid w:val="00C4778A"/>
    <w:rsid w:val="00C50799"/>
    <w:rsid w:val="00C6584D"/>
    <w:rsid w:val="00C7212C"/>
    <w:rsid w:val="00C93001"/>
    <w:rsid w:val="00CD1F0D"/>
    <w:rsid w:val="00D026A1"/>
    <w:rsid w:val="00D027A7"/>
    <w:rsid w:val="00D07D9E"/>
    <w:rsid w:val="00D72E9B"/>
    <w:rsid w:val="00D97F8E"/>
    <w:rsid w:val="00DB2CD8"/>
    <w:rsid w:val="00DB79BD"/>
    <w:rsid w:val="00DD627B"/>
    <w:rsid w:val="00DF796E"/>
    <w:rsid w:val="00E260D7"/>
    <w:rsid w:val="00E809F7"/>
    <w:rsid w:val="00EA2693"/>
    <w:rsid w:val="00EA4529"/>
    <w:rsid w:val="00F43E4B"/>
    <w:rsid w:val="00F44B24"/>
    <w:rsid w:val="00F57352"/>
    <w:rsid w:val="00F6267D"/>
    <w:rsid w:val="00F8131F"/>
    <w:rsid w:val="00F85B2A"/>
    <w:rsid w:val="00FD25D8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D40"/>
  <w15:chartTrackingRefBased/>
  <w15:docId w15:val="{95203107-1A41-4A3F-A351-56F06D02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6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6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6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6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6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6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6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6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6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6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6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6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63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63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63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63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63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63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6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6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6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6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6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63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63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63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6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63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636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2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7B27"/>
  </w:style>
  <w:style w:type="paragraph" w:styleId="Pieddepage">
    <w:name w:val="footer"/>
    <w:basedOn w:val="Normal"/>
    <w:link w:val="PieddepageCar"/>
    <w:uiPriority w:val="99"/>
    <w:unhideWhenUsed/>
    <w:rsid w:val="0002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3</cp:revision>
  <dcterms:created xsi:type="dcterms:W3CDTF">2025-02-04T10:44:00Z</dcterms:created>
  <dcterms:modified xsi:type="dcterms:W3CDTF">2025-02-04T12:28:00Z</dcterms:modified>
</cp:coreProperties>
</file>